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EDBB8" w14:textId="77777777" w:rsidR="001C4527" w:rsidRPr="007C19EA" w:rsidRDefault="001C4527" w:rsidP="001C4527">
      <w:pPr>
        <w:spacing w:line="240" w:lineRule="atLeast"/>
        <w:ind w:left="5103" w:right="-142"/>
        <w:contextualSpacing/>
        <w:jc w:val="right"/>
        <w:rPr>
          <w:rFonts w:ascii="PragmaticaCTT" w:hAnsi="PragmaticaCTT"/>
          <w:sz w:val="20"/>
          <w:szCs w:val="20"/>
        </w:rPr>
      </w:pPr>
      <w:r w:rsidRPr="007C19EA">
        <w:rPr>
          <w:rFonts w:ascii="PragmaticaCTT" w:hAnsi="PragmaticaCTT"/>
          <w:sz w:val="20"/>
          <w:szCs w:val="20"/>
        </w:rPr>
        <w:t>ЗАТВЕРДЖЕНО</w:t>
      </w:r>
    </w:p>
    <w:p w14:paraId="06C015E9" w14:textId="61B36827" w:rsidR="001C4527" w:rsidRPr="00E178A0" w:rsidRDefault="001C4527" w:rsidP="001C4527">
      <w:pPr>
        <w:widowControl w:val="0"/>
        <w:shd w:val="clear" w:color="auto" w:fill="FFFFFF"/>
        <w:autoSpaceDE w:val="0"/>
        <w:ind w:left="-709"/>
        <w:jc w:val="right"/>
        <w:rPr>
          <w:rFonts w:ascii="PragmaticaCTT" w:hAnsi="PragmaticaCTT"/>
          <w:b/>
          <w:bCs/>
          <w:sz w:val="20"/>
          <w:szCs w:val="20"/>
        </w:rPr>
      </w:pPr>
      <w:r w:rsidRPr="00E178A0">
        <w:rPr>
          <w:rFonts w:ascii="PragmaticaCTT" w:hAnsi="PragmaticaCTT"/>
          <w:sz w:val="20"/>
          <w:szCs w:val="20"/>
        </w:rPr>
        <w:t xml:space="preserve">Наглядовою радою ПРАТ </w:t>
      </w:r>
      <w:r w:rsidRPr="00E178A0">
        <w:rPr>
          <w:rStyle w:val="af3"/>
          <w:rFonts w:ascii="PragmaticaCTT" w:hAnsi="PragmaticaCTT" w:cs="Arial"/>
          <w:b w:val="0"/>
          <w:bCs w:val="0"/>
          <w:sz w:val="20"/>
          <w:szCs w:val="20"/>
        </w:rPr>
        <w:t>“</w:t>
      </w:r>
      <w:r w:rsidR="005A72BB" w:rsidRPr="00E178A0">
        <w:rPr>
          <w:rStyle w:val="af3"/>
          <w:rFonts w:ascii="PragmaticaCTT" w:hAnsi="PragmaticaCTT" w:cs="Arial"/>
          <w:b w:val="0"/>
          <w:bCs w:val="0"/>
          <w:sz w:val="20"/>
          <w:szCs w:val="20"/>
        </w:rPr>
        <w:t>Кропивницький ОЕЗ</w:t>
      </w:r>
      <w:r w:rsidRPr="00E178A0">
        <w:rPr>
          <w:rStyle w:val="af3"/>
          <w:rFonts w:ascii="PragmaticaCTT" w:hAnsi="PragmaticaCTT" w:cs="Arial"/>
          <w:b w:val="0"/>
          <w:bCs w:val="0"/>
          <w:sz w:val="20"/>
          <w:szCs w:val="20"/>
        </w:rPr>
        <w:t>”</w:t>
      </w:r>
      <w:r w:rsidRPr="00E178A0">
        <w:rPr>
          <w:rFonts w:ascii="PragmaticaCTT" w:hAnsi="PragmaticaCTT"/>
          <w:b/>
          <w:bCs/>
          <w:sz w:val="20"/>
          <w:szCs w:val="20"/>
        </w:rPr>
        <w:t xml:space="preserve"> </w:t>
      </w:r>
    </w:p>
    <w:p w14:paraId="12154D0F" w14:textId="69C39B87" w:rsidR="001C4527" w:rsidRPr="007C19EA" w:rsidRDefault="001C4527" w:rsidP="001C4527">
      <w:pPr>
        <w:widowControl w:val="0"/>
        <w:shd w:val="clear" w:color="auto" w:fill="FFFFFF"/>
        <w:autoSpaceDE w:val="0"/>
        <w:ind w:left="-709"/>
        <w:jc w:val="right"/>
        <w:rPr>
          <w:rFonts w:ascii="PragmaticaCTT" w:hAnsi="PragmaticaCTT"/>
          <w:sz w:val="20"/>
          <w:szCs w:val="20"/>
        </w:rPr>
      </w:pPr>
      <w:r w:rsidRPr="007C19EA">
        <w:rPr>
          <w:rFonts w:ascii="PragmaticaCTT" w:hAnsi="PragmaticaCTT"/>
          <w:sz w:val="20"/>
          <w:szCs w:val="20"/>
        </w:rPr>
        <w:t xml:space="preserve">Протокол </w:t>
      </w:r>
      <w:r w:rsidR="009B10F8">
        <w:rPr>
          <w:rFonts w:ascii="PragmaticaCTT" w:hAnsi="PragmaticaCTT"/>
          <w:sz w:val="20"/>
          <w:szCs w:val="20"/>
        </w:rPr>
        <w:t>№1</w:t>
      </w:r>
      <w:r w:rsidR="005A72BB">
        <w:rPr>
          <w:rFonts w:ascii="PragmaticaCTT" w:hAnsi="PragmaticaCTT"/>
          <w:sz w:val="20"/>
          <w:szCs w:val="20"/>
        </w:rPr>
        <w:t>7</w:t>
      </w:r>
      <w:r w:rsidR="009B10F8">
        <w:rPr>
          <w:rFonts w:ascii="PragmaticaCTT" w:hAnsi="PragmaticaCTT"/>
          <w:sz w:val="20"/>
          <w:szCs w:val="20"/>
        </w:rPr>
        <w:t xml:space="preserve"> </w:t>
      </w:r>
      <w:r w:rsidRPr="007C19EA">
        <w:rPr>
          <w:rFonts w:ascii="PragmaticaCTT" w:hAnsi="PragmaticaCTT"/>
          <w:sz w:val="20"/>
          <w:szCs w:val="20"/>
        </w:rPr>
        <w:t>від 1</w:t>
      </w:r>
      <w:r w:rsidR="005A72BB">
        <w:rPr>
          <w:rFonts w:ascii="PragmaticaCTT" w:hAnsi="PragmaticaCTT"/>
          <w:sz w:val="20"/>
          <w:szCs w:val="20"/>
        </w:rPr>
        <w:t>4</w:t>
      </w:r>
      <w:r w:rsidRPr="007C19EA">
        <w:rPr>
          <w:rFonts w:ascii="PragmaticaCTT" w:hAnsi="PragmaticaCTT"/>
          <w:sz w:val="20"/>
          <w:szCs w:val="20"/>
        </w:rPr>
        <w:t>.1</w:t>
      </w:r>
      <w:r w:rsidR="005A72BB">
        <w:rPr>
          <w:rFonts w:ascii="PragmaticaCTT" w:hAnsi="PragmaticaCTT"/>
          <w:sz w:val="20"/>
          <w:szCs w:val="20"/>
        </w:rPr>
        <w:t>1</w:t>
      </w:r>
      <w:r w:rsidRPr="007C19EA">
        <w:rPr>
          <w:rFonts w:ascii="PragmaticaCTT" w:hAnsi="PragmaticaCTT"/>
          <w:sz w:val="20"/>
          <w:szCs w:val="20"/>
        </w:rPr>
        <w:t>.2022 року</w:t>
      </w:r>
    </w:p>
    <w:p w14:paraId="4B17ED9F" w14:textId="77777777" w:rsidR="000811E4" w:rsidRDefault="000811E4" w:rsidP="001C4527">
      <w:pPr>
        <w:pStyle w:val="a3"/>
        <w:shd w:val="clear" w:color="auto" w:fill="FFFFFF"/>
        <w:spacing w:before="0" w:beforeAutospacing="0" w:after="0" w:afterAutospacing="0"/>
        <w:ind w:right="-142"/>
        <w:jc w:val="center"/>
        <w:rPr>
          <w:rStyle w:val="af3"/>
          <w:rFonts w:ascii="PragmaticaCTT" w:hAnsi="PragmaticaCTT" w:cs="Arial"/>
          <w:sz w:val="20"/>
          <w:szCs w:val="20"/>
        </w:rPr>
      </w:pPr>
    </w:p>
    <w:p w14:paraId="0A66EEE1" w14:textId="2C260EF1" w:rsidR="001C4527" w:rsidRPr="007C19EA" w:rsidRDefault="001C4527" w:rsidP="00C826EE">
      <w:pPr>
        <w:pStyle w:val="a3"/>
        <w:shd w:val="clear" w:color="auto" w:fill="FFFFFF"/>
        <w:spacing w:before="0" w:beforeAutospacing="0" w:after="0" w:afterAutospacing="0"/>
        <w:ind w:right="-142"/>
        <w:jc w:val="center"/>
        <w:rPr>
          <w:rFonts w:ascii="PragmaticaCTT" w:hAnsi="PragmaticaCTT" w:cs="Arial"/>
          <w:sz w:val="20"/>
          <w:szCs w:val="20"/>
        </w:rPr>
      </w:pPr>
      <w:r w:rsidRPr="007C19EA">
        <w:rPr>
          <w:rStyle w:val="af3"/>
          <w:rFonts w:ascii="PragmaticaCTT" w:hAnsi="PragmaticaCTT" w:cs="Arial"/>
          <w:sz w:val="20"/>
          <w:szCs w:val="20"/>
        </w:rPr>
        <w:t>До уваги акціонерів</w:t>
      </w:r>
    </w:p>
    <w:p w14:paraId="7A55DB11" w14:textId="7F5F8ECC" w:rsidR="009B10F8" w:rsidRDefault="001C4527" w:rsidP="00C826EE">
      <w:pPr>
        <w:widowControl w:val="0"/>
        <w:shd w:val="clear" w:color="auto" w:fill="FFFFFF"/>
        <w:autoSpaceDE w:val="0"/>
        <w:jc w:val="center"/>
        <w:rPr>
          <w:rStyle w:val="af3"/>
          <w:rFonts w:ascii="PragmaticaCTT" w:hAnsi="PragmaticaCTT" w:cs="Arial"/>
          <w:sz w:val="20"/>
          <w:szCs w:val="20"/>
        </w:rPr>
      </w:pPr>
      <w:r w:rsidRPr="007C19EA">
        <w:rPr>
          <w:rStyle w:val="af3"/>
          <w:rFonts w:ascii="PragmaticaCTT" w:hAnsi="PragmaticaCTT" w:cs="Arial"/>
          <w:sz w:val="20"/>
          <w:szCs w:val="20"/>
        </w:rPr>
        <w:t xml:space="preserve">ПРИВАТНОГО АКЦІОНЕРНОГО ТОВАРИСТВА </w:t>
      </w:r>
      <w:r w:rsidR="009B10F8" w:rsidRPr="009B10F8">
        <w:rPr>
          <w:rStyle w:val="af3"/>
          <w:rFonts w:ascii="PragmaticaCTT" w:hAnsi="PragmaticaCTT" w:cs="Arial"/>
          <w:sz w:val="20"/>
          <w:szCs w:val="20"/>
        </w:rPr>
        <w:t>"</w:t>
      </w:r>
      <w:r w:rsidR="00591104" w:rsidRPr="008D2954">
        <w:rPr>
          <w:rStyle w:val="af3"/>
          <w:rFonts w:ascii="PragmaticaCTT" w:hAnsi="PragmaticaCTT" w:cs="Arial"/>
          <w:sz w:val="20"/>
          <w:szCs w:val="20"/>
        </w:rPr>
        <w:t>КРОПИВНИЦЬКИЙ ОЛІЙНОЕКСТРАКЦІЙНИЙ ЗАВОД</w:t>
      </w:r>
      <w:r w:rsidR="009B10F8" w:rsidRPr="009B10F8">
        <w:rPr>
          <w:rStyle w:val="af3"/>
          <w:rFonts w:ascii="PragmaticaCTT" w:hAnsi="PragmaticaCTT" w:cs="Arial"/>
          <w:sz w:val="20"/>
          <w:szCs w:val="20"/>
        </w:rPr>
        <w:t xml:space="preserve">" </w:t>
      </w:r>
    </w:p>
    <w:p w14:paraId="3AEE1DA1" w14:textId="64ADB41B" w:rsidR="00591104" w:rsidRPr="008D2954" w:rsidRDefault="00591104" w:rsidP="00C826EE">
      <w:pPr>
        <w:pStyle w:val="a3"/>
        <w:shd w:val="clear" w:color="auto" w:fill="FFFFFF"/>
        <w:spacing w:before="0" w:beforeAutospacing="0" w:after="0" w:afterAutospacing="0"/>
        <w:jc w:val="center"/>
        <w:rPr>
          <w:rStyle w:val="af3"/>
          <w:rFonts w:ascii="PragmaticaCTT" w:hAnsi="PragmaticaCTT" w:cs="Arial"/>
          <w:sz w:val="20"/>
          <w:szCs w:val="20"/>
        </w:rPr>
      </w:pPr>
      <w:r w:rsidRPr="008D2954">
        <w:rPr>
          <w:rStyle w:val="af3"/>
          <w:rFonts w:ascii="PragmaticaCTT" w:hAnsi="PragmaticaCTT" w:cs="Arial"/>
          <w:sz w:val="20"/>
          <w:szCs w:val="20"/>
        </w:rPr>
        <w:t>далі – ПРАТ “</w:t>
      </w:r>
      <w:r w:rsidR="001E34AF" w:rsidRPr="008D2954">
        <w:rPr>
          <w:rStyle w:val="af3"/>
          <w:rFonts w:ascii="PragmaticaCTT" w:hAnsi="PragmaticaCTT" w:cs="Arial"/>
          <w:sz w:val="20"/>
          <w:szCs w:val="20"/>
        </w:rPr>
        <w:t>КРОПИВНИЦЬКИЙ ОЕЗ</w:t>
      </w:r>
      <w:r w:rsidRPr="008D2954">
        <w:rPr>
          <w:rStyle w:val="af3"/>
          <w:rFonts w:ascii="PragmaticaCTT" w:hAnsi="PragmaticaCTT" w:cs="Arial"/>
          <w:sz w:val="20"/>
          <w:szCs w:val="20"/>
        </w:rPr>
        <w:t>”, Товариство), ідентифікаційний код 00373869,</w:t>
      </w:r>
    </w:p>
    <w:p w14:paraId="5BF37D68" w14:textId="77777777" w:rsidR="00591104" w:rsidRPr="008D2954" w:rsidRDefault="00591104" w:rsidP="00C826EE">
      <w:pPr>
        <w:pStyle w:val="a3"/>
        <w:shd w:val="clear" w:color="auto" w:fill="FFFFFF"/>
        <w:spacing w:before="0" w:beforeAutospacing="0" w:after="0" w:afterAutospacing="0"/>
        <w:jc w:val="center"/>
        <w:rPr>
          <w:rStyle w:val="af3"/>
          <w:rFonts w:ascii="PragmaticaCTT" w:hAnsi="PragmaticaCTT" w:cs="Arial"/>
          <w:sz w:val="20"/>
          <w:szCs w:val="20"/>
        </w:rPr>
      </w:pPr>
      <w:r w:rsidRPr="008D2954">
        <w:rPr>
          <w:rStyle w:val="af3"/>
          <w:rFonts w:ascii="PragmaticaCTT" w:hAnsi="PragmaticaCTT" w:cs="Arial"/>
          <w:sz w:val="20"/>
          <w:szCs w:val="20"/>
        </w:rPr>
        <w:t>місцезнаходження: вул. Урожайна, буд. 30, м. Кропивницький, поштовий індекс 25030;</w:t>
      </w:r>
    </w:p>
    <w:p w14:paraId="271EE968" w14:textId="77777777" w:rsidR="00591104" w:rsidRPr="008D2954" w:rsidRDefault="00591104" w:rsidP="00C826EE">
      <w:pPr>
        <w:pStyle w:val="a3"/>
        <w:shd w:val="clear" w:color="auto" w:fill="FFFFFF"/>
        <w:spacing w:before="0" w:beforeAutospacing="0" w:after="0" w:afterAutospacing="0"/>
        <w:jc w:val="center"/>
        <w:rPr>
          <w:rStyle w:val="af3"/>
          <w:rFonts w:ascii="PragmaticaCTT" w:hAnsi="PragmaticaCTT" w:cs="Arial"/>
          <w:sz w:val="20"/>
          <w:szCs w:val="20"/>
        </w:rPr>
      </w:pPr>
      <w:r w:rsidRPr="008D2954">
        <w:rPr>
          <w:rStyle w:val="af3"/>
          <w:rFonts w:ascii="PragmaticaCTT" w:hAnsi="PragmaticaCTT" w:cs="Arial"/>
          <w:sz w:val="20"/>
          <w:szCs w:val="20"/>
        </w:rPr>
        <w:t>адреса для листування: r.uschapovsky@kernel.ua</w:t>
      </w:r>
    </w:p>
    <w:p w14:paraId="740C8FA5" w14:textId="76AF3C20" w:rsidR="001C4527" w:rsidRPr="007C19EA" w:rsidRDefault="001C4527" w:rsidP="00C826EE">
      <w:pPr>
        <w:pStyle w:val="a3"/>
        <w:shd w:val="clear" w:color="auto" w:fill="FFFFFF"/>
        <w:spacing w:before="0" w:beforeAutospacing="0" w:after="0" w:afterAutospacing="0"/>
        <w:ind w:right="-142"/>
        <w:jc w:val="center"/>
        <w:rPr>
          <w:rStyle w:val="af3"/>
          <w:rFonts w:ascii="PragmaticaCTT" w:hAnsi="PragmaticaCTT" w:cs="Arial"/>
          <w:sz w:val="20"/>
          <w:szCs w:val="20"/>
        </w:rPr>
      </w:pPr>
      <w:r w:rsidRPr="007C19EA">
        <w:rPr>
          <w:rStyle w:val="af3"/>
          <w:rFonts w:ascii="PragmaticaCTT" w:hAnsi="PragmaticaCTT" w:cs="Arial"/>
          <w:sz w:val="20"/>
          <w:szCs w:val="20"/>
        </w:rPr>
        <w:t xml:space="preserve">Повідомляємо Вас про </w:t>
      </w:r>
      <w:r w:rsidRPr="007C19EA">
        <w:rPr>
          <w:rStyle w:val="af3"/>
          <w:rFonts w:ascii="PragmaticaCTT" w:hAnsi="PragmaticaCTT" w:cs="Arial"/>
          <w:sz w:val="20"/>
          <w:szCs w:val="20"/>
          <w:u w:val="single"/>
        </w:rPr>
        <w:t>дистанційне</w:t>
      </w:r>
      <w:r w:rsidRPr="007C19EA">
        <w:rPr>
          <w:rStyle w:val="af3"/>
          <w:rFonts w:ascii="PragmaticaCTT" w:hAnsi="PragmaticaCTT" w:cs="Arial"/>
          <w:sz w:val="20"/>
          <w:szCs w:val="20"/>
        </w:rPr>
        <w:t xml:space="preserve"> проведення </w:t>
      </w:r>
      <w:r w:rsidR="001E34AF">
        <w:rPr>
          <w:rStyle w:val="af3"/>
          <w:rFonts w:ascii="PragmaticaCTT" w:hAnsi="PragmaticaCTT" w:cs="Arial"/>
          <w:sz w:val="20"/>
          <w:szCs w:val="20"/>
        </w:rPr>
        <w:t>28</w:t>
      </w:r>
      <w:r w:rsidRPr="007C19EA">
        <w:rPr>
          <w:rStyle w:val="af3"/>
          <w:rFonts w:ascii="PragmaticaCTT" w:hAnsi="PragmaticaCTT"/>
          <w:sz w:val="20"/>
          <w:szCs w:val="20"/>
        </w:rPr>
        <w:t xml:space="preserve"> грудня</w:t>
      </w:r>
      <w:r w:rsidRPr="007C19EA">
        <w:rPr>
          <w:rStyle w:val="af3"/>
          <w:rFonts w:ascii="PragmaticaCTT" w:hAnsi="PragmaticaCTT" w:cs="Arial"/>
          <w:sz w:val="20"/>
          <w:szCs w:val="20"/>
        </w:rPr>
        <w:t xml:space="preserve"> 2022 року річних Загальних зборів акціонерів </w:t>
      </w:r>
      <w:r w:rsidR="001E34AF" w:rsidRPr="008D2954">
        <w:rPr>
          <w:rStyle w:val="af3"/>
          <w:rFonts w:ascii="PragmaticaCTT" w:hAnsi="PragmaticaCTT" w:cs="Arial"/>
          <w:sz w:val="20"/>
          <w:szCs w:val="20"/>
        </w:rPr>
        <w:t>ПРАТ “КРОПИВНИЦЬКИЙ ОЕЗ”</w:t>
      </w:r>
    </w:p>
    <w:p w14:paraId="20EF9552" w14:textId="77777777" w:rsidR="001C4527" w:rsidRPr="007C19EA" w:rsidRDefault="001C4527" w:rsidP="00A437C2">
      <w:pPr>
        <w:ind w:right="-142" w:firstLine="540"/>
        <w:jc w:val="both"/>
        <w:rPr>
          <w:rFonts w:ascii="PragmaticaCTT" w:hAnsi="PragmaticaCTT"/>
          <w:sz w:val="20"/>
          <w:szCs w:val="20"/>
        </w:rPr>
      </w:pPr>
    </w:p>
    <w:p w14:paraId="22401F51" w14:textId="2F6CB95C" w:rsidR="001C4527" w:rsidRPr="00E178A0" w:rsidRDefault="001C4527" w:rsidP="00A437C2">
      <w:pPr>
        <w:pStyle w:val="ab"/>
        <w:ind w:left="0" w:right="-142" w:firstLine="567"/>
        <w:jc w:val="both"/>
        <w:rPr>
          <w:rFonts w:ascii="PragmaticaCTT" w:hAnsi="PragmaticaCTT"/>
          <w:sz w:val="20"/>
          <w:szCs w:val="20"/>
        </w:rPr>
      </w:pPr>
      <w:r w:rsidRPr="00253B6E">
        <w:rPr>
          <w:rFonts w:ascii="PragmaticaCTT" w:hAnsi="PragmaticaCTT"/>
          <w:sz w:val="20"/>
          <w:szCs w:val="20"/>
        </w:rPr>
        <w:t xml:space="preserve">Рішення про скликання річних загальних зборів акціонерів </w:t>
      </w:r>
      <w:r w:rsidRPr="00253B6E">
        <w:rPr>
          <w:rFonts w:ascii="PragmaticaCTT" w:hAnsi="PragmaticaCTT"/>
          <w:b/>
          <w:bCs/>
          <w:sz w:val="20"/>
          <w:szCs w:val="20"/>
        </w:rPr>
        <w:t>ПРАТ</w:t>
      </w:r>
      <w:r w:rsidRPr="00253B6E">
        <w:rPr>
          <w:rFonts w:ascii="PragmaticaCTT" w:hAnsi="PragmaticaCTT"/>
          <w:sz w:val="20"/>
          <w:szCs w:val="20"/>
        </w:rPr>
        <w:t xml:space="preserve"> </w:t>
      </w:r>
      <w:r w:rsidR="00012A91" w:rsidRPr="00012A91">
        <w:rPr>
          <w:rStyle w:val="af3"/>
          <w:rFonts w:ascii="PragmaticaCTT" w:hAnsi="PragmaticaCTT" w:cs="Arial"/>
          <w:sz w:val="20"/>
          <w:szCs w:val="20"/>
        </w:rPr>
        <w:t>"</w:t>
      </w:r>
      <w:r w:rsidR="005C65AB" w:rsidRPr="008D2954">
        <w:rPr>
          <w:rStyle w:val="af3"/>
          <w:rFonts w:ascii="PragmaticaCTT" w:hAnsi="PragmaticaCTT" w:cs="Arial"/>
          <w:sz w:val="20"/>
          <w:szCs w:val="20"/>
        </w:rPr>
        <w:t>КРОПИВНИЦЬКИЙ ОЕЗ</w:t>
      </w:r>
      <w:r w:rsidR="00012A91" w:rsidRPr="00012A91">
        <w:rPr>
          <w:rStyle w:val="af3"/>
          <w:rFonts w:ascii="PragmaticaCTT" w:hAnsi="PragmaticaCTT" w:cs="Arial"/>
          <w:sz w:val="20"/>
          <w:szCs w:val="20"/>
        </w:rPr>
        <w:t xml:space="preserve">" </w:t>
      </w:r>
      <w:r w:rsidRPr="00253B6E">
        <w:rPr>
          <w:rFonts w:ascii="PragmaticaCTT" w:hAnsi="PragmaticaCTT"/>
          <w:sz w:val="20"/>
          <w:szCs w:val="20"/>
        </w:rPr>
        <w:t>та дистанційне їх проведення (далі – Загальні збори) прийнято Наглядовою радою Товариства (Протокол</w:t>
      </w:r>
      <w:r w:rsidR="00012A91">
        <w:rPr>
          <w:rFonts w:ascii="PragmaticaCTT" w:hAnsi="PragmaticaCTT"/>
          <w:sz w:val="20"/>
          <w:szCs w:val="20"/>
        </w:rPr>
        <w:t xml:space="preserve"> №1</w:t>
      </w:r>
      <w:r w:rsidR="005C65AB">
        <w:rPr>
          <w:rFonts w:ascii="PragmaticaCTT" w:hAnsi="PragmaticaCTT"/>
          <w:sz w:val="20"/>
          <w:szCs w:val="20"/>
        </w:rPr>
        <w:t>7</w:t>
      </w:r>
      <w:r w:rsidRPr="001D0C73">
        <w:rPr>
          <w:rFonts w:ascii="PragmaticaCTT" w:hAnsi="PragmaticaCTT"/>
          <w:sz w:val="20"/>
          <w:szCs w:val="20"/>
        </w:rPr>
        <w:t xml:space="preserve"> від 1</w:t>
      </w:r>
      <w:r w:rsidR="005C65AB">
        <w:rPr>
          <w:rFonts w:ascii="PragmaticaCTT" w:hAnsi="PragmaticaCTT"/>
          <w:sz w:val="20"/>
          <w:szCs w:val="20"/>
        </w:rPr>
        <w:t>4</w:t>
      </w:r>
      <w:r w:rsidRPr="001D0C73">
        <w:rPr>
          <w:rFonts w:ascii="PragmaticaCTT" w:hAnsi="PragmaticaCTT"/>
          <w:sz w:val="20"/>
          <w:szCs w:val="20"/>
        </w:rPr>
        <w:t>.1</w:t>
      </w:r>
      <w:r w:rsidR="005C65AB">
        <w:rPr>
          <w:rFonts w:ascii="PragmaticaCTT" w:hAnsi="PragmaticaCTT"/>
          <w:sz w:val="20"/>
          <w:szCs w:val="20"/>
        </w:rPr>
        <w:t>1</w:t>
      </w:r>
      <w:r w:rsidRPr="001D0C73">
        <w:rPr>
          <w:rFonts w:ascii="PragmaticaCTT" w:hAnsi="PragmaticaCTT"/>
          <w:sz w:val="20"/>
          <w:szCs w:val="20"/>
        </w:rPr>
        <w:t>.2022 року)</w:t>
      </w:r>
      <w:r w:rsidRPr="00253B6E">
        <w:rPr>
          <w:rFonts w:ascii="PragmaticaCTT" w:hAnsi="PragmaticaCTT"/>
          <w:sz w:val="20"/>
          <w:szCs w:val="20"/>
        </w:rPr>
        <w:t xml:space="preserve"> відповідно до Закону України «Про акціонерні товариства», Закону України «Про внесення змін до деяких законодавчих актів України, спрямованих на забезпечення додаткових соціальних та економічних гарантій у зв’язку з поширенням </w:t>
      </w:r>
      <w:proofErr w:type="spellStart"/>
      <w:r w:rsidRPr="00253B6E">
        <w:rPr>
          <w:rFonts w:ascii="PragmaticaCTT" w:hAnsi="PragmaticaCTT"/>
          <w:sz w:val="20"/>
          <w:szCs w:val="20"/>
        </w:rPr>
        <w:t>коронавірусної</w:t>
      </w:r>
      <w:proofErr w:type="spellEnd"/>
      <w:r w:rsidRPr="00253B6E">
        <w:rPr>
          <w:rFonts w:ascii="PragmaticaCTT" w:hAnsi="PragmaticaCTT"/>
          <w:sz w:val="20"/>
          <w:szCs w:val="20"/>
        </w:rPr>
        <w:t xml:space="preserve"> хвороби (COVID-19)» № 540-IX від 30.03.2020 року, у зв’язку із проведенням заходів, спрямованих на запобігання виникненню та поширенню </w:t>
      </w:r>
      <w:proofErr w:type="spellStart"/>
      <w:r w:rsidRPr="00253B6E">
        <w:rPr>
          <w:rFonts w:ascii="PragmaticaCTT" w:hAnsi="PragmaticaCTT"/>
          <w:sz w:val="20"/>
          <w:szCs w:val="20"/>
        </w:rPr>
        <w:t>коронавірусної</w:t>
      </w:r>
      <w:proofErr w:type="spellEnd"/>
      <w:r w:rsidRPr="00253B6E">
        <w:rPr>
          <w:rFonts w:ascii="PragmaticaCTT" w:hAnsi="PragmaticaCTT"/>
          <w:sz w:val="20"/>
          <w:szCs w:val="20"/>
        </w:rPr>
        <w:t xml:space="preserve"> хвороби (COVID-19) відповідно до постанови Кабінету Міністрів України «Про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COVID-19, спричиненої коронавірусом SARS-CoV-2» № 1236 від 09.12.2020 року, а також у зв’язку з введенням та продовження строку дії воєнного стану в Україні відповідно до Указу Президента України від 24 лютого 2022 року № 64/2022, Указу Президента України від 14 березня 2022 року № 133/2022, Указу Президента України від 17.05.2022 року № 341/2022 та Указу Президента України від 12.08.2022 року № 573/2022, з метою мінімізації негативного впливу наслідків військової агресії Російської Федерації проти України з урахуванням Тимчасового порядку скликання та дистанційного проведення загальних зборів акціонерів та загальних зборів учасників корпоративного інвестиційного фонду, затвердженого рішенням Національної комісії з цінних паперів та фондового ринку від 16.04.2020 № 196</w:t>
      </w:r>
      <w:r w:rsidRPr="00E178A0">
        <w:rPr>
          <w:rFonts w:ascii="PragmaticaCTT" w:hAnsi="PragmaticaCTT"/>
          <w:sz w:val="20"/>
          <w:szCs w:val="20"/>
        </w:rPr>
        <w:t xml:space="preserve">, з усіма змінами, далі - Тимчасовий порядок. </w:t>
      </w:r>
    </w:p>
    <w:p w14:paraId="10FE2691" w14:textId="63FB5514" w:rsidR="001C4527" w:rsidRPr="00E178A0" w:rsidRDefault="00671E2D" w:rsidP="00A437C2">
      <w:pPr>
        <w:pStyle w:val="a3"/>
        <w:shd w:val="clear" w:color="auto" w:fill="FFFFFF"/>
        <w:spacing w:before="0" w:beforeAutospacing="0" w:after="0" w:afterAutospacing="0"/>
        <w:ind w:right="-142" w:firstLine="567"/>
        <w:jc w:val="both"/>
        <w:rPr>
          <w:rFonts w:ascii="PragmaticaCTT" w:hAnsi="PragmaticaCTT" w:cs="Arial"/>
          <w:sz w:val="20"/>
          <w:szCs w:val="20"/>
        </w:rPr>
      </w:pPr>
      <w:r w:rsidRPr="00E178A0">
        <w:rPr>
          <w:rStyle w:val="af3"/>
          <w:rFonts w:ascii="PragmaticaCTT" w:hAnsi="PragmaticaCTT"/>
          <w:sz w:val="20"/>
          <w:szCs w:val="20"/>
        </w:rPr>
        <w:t>28</w:t>
      </w:r>
      <w:r w:rsidR="001C4527" w:rsidRPr="00E178A0">
        <w:rPr>
          <w:rStyle w:val="af3"/>
          <w:rFonts w:ascii="PragmaticaCTT" w:hAnsi="PragmaticaCTT"/>
          <w:sz w:val="20"/>
          <w:szCs w:val="20"/>
        </w:rPr>
        <w:t xml:space="preserve"> грудня</w:t>
      </w:r>
      <w:r w:rsidR="001C4527" w:rsidRPr="00E178A0">
        <w:rPr>
          <w:rStyle w:val="af3"/>
          <w:rFonts w:ascii="PragmaticaCTT" w:hAnsi="PragmaticaCTT" w:cs="Arial"/>
          <w:sz w:val="20"/>
          <w:szCs w:val="20"/>
        </w:rPr>
        <w:t xml:space="preserve"> 2022 року</w:t>
      </w:r>
      <w:r w:rsidR="001C4527" w:rsidRPr="00E178A0">
        <w:rPr>
          <w:rFonts w:ascii="PragmaticaCTT" w:hAnsi="PragmaticaCTT" w:cs="Arial"/>
          <w:sz w:val="20"/>
          <w:szCs w:val="20"/>
        </w:rPr>
        <w:t xml:space="preserve"> – дата дистанційного проведення Загальних зборів акціонерів (дата завершення голосування), що будуть проведені у відповідності до Тимчасового порядку.</w:t>
      </w:r>
    </w:p>
    <w:p w14:paraId="011A4EBD" w14:textId="3A4D1861" w:rsidR="001C4527" w:rsidRPr="00E178A0" w:rsidRDefault="001C4527" w:rsidP="00A437C2">
      <w:pPr>
        <w:pStyle w:val="a3"/>
        <w:shd w:val="clear" w:color="auto" w:fill="FFFFFF"/>
        <w:spacing w:before="0" w:beforeAutospacing="0" w:after="0" w:afterAutospacing="0"/>
        <w:ind w:right="-142" w:firstLine="567"/>
        <w:jc w:val="both"/>
        <w:rPr>
          <w:rFonts w:ascii="PragmaticaCTT" w:hAnsi="PragmaticaCTT" w:cs="Arial"/>
          <w:sz w:val="20"/>
          <w:szCs w:val="20"/>
        </w:rPr>
      </w:pPr>
      <w:r w:rsidRPr="00E178A0">
        <w:rPr>
          <w:rFonts w:ascii="PragmaticaCTT" w:hAnsi="PragmaticaCTT" w:cs="Arial"/>
          <w:sz w:val="20"/>
          <w:szCs w:val="20"/>
        </w:rPr>
        <w:t xml:space="preserve">Дата складення переліку акціонерів, які мають право на участь у Загальних зборах: </w:t>
      </w:r>
      <w:r w:rsidR="00186F6A" w:rsidRPr="00E178A0">
        <w:rPr>
          <w:rFonts w:ascii="PragmaticaCTT" w:hAnsi="PragmaticaCTT" w:cs="Arial"/>
          <w:b/>
          <w:bCs/>
          <w:sz w:val="20"/>
          <w:szCs w:val="20"/>
        </w:rPr>
        <w:t>22</w:t>
      </w:r>
      <w:r w:rsidR="00E178A0" w:rsidRPr="00E178A0">
        <w:rPr>
          <w:rFonts w:ascii="PragmaticaCTT" w:hAnsi="PragmaticaCTT" w:cs="Arial"/>
          <w:b/>
          <w:bCs/>
          <w:sz w:val="20"/>
          <w:szCs w:val="20"/>
        </w:rPr>
        <w:t xml:space="preserve"> грудня </w:t>
      </w:r>
      <w:r w:rsidRPr="00E178A0">
        <w:rPr>
          <w:rFonts w:ascii="PragmaticaCTT" w:hAnsi="PragmaticaCTT" w:cs="Arial"/>
          <w:b/>
          <w:bCs/>
          <w:sz w:val="20"/>
          <w:szCs w:val="20"/>
        </w:rPr>
        <w:t>2022 року</w:t>
      </w:r>
      <w:r w:rsidRPr="00E178A0">
        <w:rPr>
          <w:rFonts w:ascii="PragmaticaCTT" w:hAnsi="PragmaticaCTT" w:cs="Arial"/>
          <w:sz w:val="20"/>
          <w:szCs w:val="20"/>
        </w:rPr>
        <w:t xml:space="preserve"> (станом на 24:00 годину).</w:t>
      </w:r>
    </w:p>
    <w:p w14:paraId="694B55C4" w14:textId="6CDD40BD" w:rsidR="001C4527" w:rsidRPr="00301BA7" w:rsidRDefault="001C4527" w:rsidP="00E958EC">
      <w:pPr>
        <w:pStyle w:val="a3"/>
        <w:shd w:val="clear" w:color="auto" w:fill="FFFFFF"/>
        <w:spacing w:before="0" w:beforeAutospacing="0" w:after="0" w:afterAutospacing="0"/>
        <w:ind w:right="-142" w:firstLine="567"/>
        <w:jc w:val="both"/>
        <w:rPr>
          <w:rFonts w:ascii="PragmaticaCTT" w:hAnsi="PragmaticaCTT"/>
          <w:sz w:val="20"/>
          <w:szCs w:val="20"/>
        </w:rPr>
      </w:pPr>
      <w:r w:rsidRPr="00E178A0">
        <w:rPr>
          <w:rFonts w:ascii="PragmaticaCTT" w:hAnsi="PragmaticaCTT" w:cs="Arial"/>
          <w:sz w:val="20"/>
          <w:szCs w:val="20"/>
        </w:rPr>
        <w:t xml:space="preserve">Бюлетені для голосування розміщуватимуться у вільному доступі для акціонерів </w:t>
      </w:r>
      <w:r w:rsidR="00186F6A" w:rsidRPr="00E178A0">
        <w:rPr>
          <w:rFonts w:ascii="PragmaticaCTT" w:hAnsi="PragmaticaCTT" w:cs="Arial"/>
          <w:b/>
          <w:bCs/>
          <w:sz w:val="20"/>
          <w:szCs w:val="20"/>
        </w:rPr>
        <w:t>16</w:t>
      </w:r>
      <w:r w:rsidRPr="00E178A0">
        <w:rPr>
          <w:rFonts w:ascii="PragmaticaCTT" w:hAnsi="PragmaticaCTT" w:cs="Arial"/>
          <w:b/>
          <w:bCs/>
          <w:sz w:val="20"/>
          <w:szCs w:val="20"/>
        </w:rPr>
        <w:t xml:space="preserve"> грудня 2022</w:t>
      </w:r>
      <w:r w:rsidRPr="00301BA7">
        <w:rPr>
          <w:rFonts w:ascii="PragmaticaCTT" w:hAnsi="PragmaticaCTT" w:cs="Arial"/>
          <w:b/>
          <w:bCs/>
          <w:sz w:val="20"/>
          <w:szCs w:val="20"/>
        </w:rPr>
        <w:t xml:space="preserve"> року</w:t>
      </w:r>
      <w:r w:rsidRPr="00301BA7">
        <w:rPr>
          <w:rFonts w:ascii="PragmaticaCTT" w:hAnsi="PragmaticaCTT" w:cs="Arial"/>
          <w:sz w:val="20"/>
          <w:szCs w:val="20"/>
        </w:rPr>
        <w:t xml:space="preserve"> на сторінці </w:t>
      </w:r>
      <w:proofErr w:type="spellStart"/>
      <w:r w:rsidRPr="00301BA7">
        <w:rPr>
          <w:rFonts w:ascii="PragmaticaCTT" w:hAnsi="PragmaticaCTT" w:cs="Arial"/>
          <w:sz w:val="20"/>
          <w:szCs w:val="20"/>
        </w:rPr>
        <w:t>вебсайту</w:t>
      </w:r>
      <w:proofErr w:type="spellEnd"/>
      <w:r w:rsidRPr="00301BA7">
        <w:rPr>
          <w:rFonts w:ascii="PragmaticaCTT" w:hAnsi="PragmaticaCTT" w:cs="Arial"/>
          <w:sz w:val="20"/>
          <w:szCs w:val="20"/>
        </w:rPr>
        <w:t xml:space="preserve"> Товариства за посиланням:</w:t>
      </w:r>
      <w:r w:rsidR="00E958EC">
        <w:rPr>
          <w:rFonts w:ascii="PragmaticaCTT" w:hAnsi="PragmaticaCTT" w:cs="Arial"/>
          <w:sz w:val="20"/>
          <w:szCs w:val="20"/>
        </w:rPr>
        <w:t xml:space="preserve"> </w:t>
      </w:r>
      <w:hyperlink r:id="rId8" w:history="1">
        <w:r w:rsidR="00301BA7" w:rsidRPr="00FF6DDC">
          <w:rPr>
            <w:rStyle w:val="af1"/>
            <w:rFonts w:ascii="PragmaticaCTT" w:hAnsi="PragmaticaCTT"/>
            <w:sz w:val="20"/>
            <w:szCs w:val="20"/>
          </w:rPr>
          <w:t>http://kirovogradoliya.pat.ua/documents/infoinshe</w:t>
        </w:r>
      </w:hyperlink>
      <w:r w:rsidR="00A437C2" w:rsidRPr="00301BA7">
        <w:rPr>
          <w:rFonts w:ascii="PragmaticaCTT" w:hAnsi="PragmaticaCTT"/>
          <w:sz w:val="20"/>
          <w:szCs w:val="20"/>
        </w:rPr>
        <w:t xml:space="preserve"> </w:t>
      </w:r>
      <w:r w:rsidR="009F464D" w:rsidRPr="00301BA7">
        <w:rPr>
          <w:rFonts w:ascii="PragmaticaCTT" w:hAnsi="PragmaticaCTT" w:cs="Arial"/>
          <w:sz w:val="20"/>
          <w:szCs w:val="20"/>
        </w:rPr>
        <w:t>.</w:t>
      </w:r>
      <w:r w:rsidR="00372A9A" w:rsidRPr="00301BA7">
        <w:rPr>
          <w:rFonts w:ascii="PragmaticaCTT" w:hAnsi="PragmaticaCTT" w:cs="Arial"/>
          <w:sz w:val="20"/>
          <w:szCs w:val="20"/>
        </w:rPr>
        <w:t xml:space="preserve"> </w:t>
      </w:r>
    </w:p>
    <w:p w14:paraId="0A262762" w14:textId="0C127667" w:rsidR="001C4527" w:rsidRDefault="001C4527" w:rsidP="00A437C2">
      <w:pPr>
        <w:pStyle w:val="a3"/>
        <w:shd w:val="clear" w:color="auto" w:fill="FFFFFF"/>
        <w:spacing w:before="0" w:beforeAutospacing="0" w:after="0" w:afterAutospacing="0"/>
        <w:ind w:right="-142" w:firstLine="567"/>
        <w:jc w:val="both"/>
        <w:rPr>
          <w:rFonts w:ascii="PragmaticaCTT" w:hAnsi="PragmaticaCTT" w:cs="Arial"/>
          <w:sz w:val="20"/>
          <w:szCs w:val="20"/>
        </w:rPr>
      </w:pPr>
      <w:r w:rsidRPr="00301BA7">
        <w:rPr>
          <w:rFonts w:ascii="PragmaticaCTT" w:hAnsi="PragmaticaCTT" w:cs="Arial"/>
          <w:sz w:val="20"/>
          <w:szCs w:val="20"/>
        </w:rPr>
        <w:t>Бюлетені для голосування на Загальних</w:t>
      </w:r>
      <w:r w:rsidRPr="00253B6E">
        <w:rPr>
          <w:rFonts w:ascii="PragmaticaCTT" w:hAnsi="PragmaticaCTT" w:cs="Arial"/>
          <w:sz w:val="20"/>
          <w:szCs w:val="20"/>
        </w:rPr>
        <w:t xml:space="preserve"> зборах приймаються виключно до 18-00 </w:t>
      </w:r>
      <w:r w:rsidRPr="007B672B">
        <w:rPr>
          <w:rFonts w:ascii="PragmaticaCTT" w:hAnsi="PragmaticaCTT" w:cs="Arial"/>
          <w:sz w:val="20"/>
          <w:szCs w:val="20"/>
        </w:rPr>
        <w:t xml:space="preserve">години </w:t>
      </w:r>
      <w:r w:rsidR="0050705E">
        <w:rPr>
          <w:rFonts w:ascii="PragmaticaCTT" w:hAnsi="PragmaticaCTT" w:cs="Arial"/>
          <w:sz w:val="20"/>
          <w:szCs w:val="20"/>
        </w:rPr>
        <w:br/>
        <w:t>28</w:t>
      </w:r>
      <w:r w:rsidRPr="007B672B">
        <w:rPr>
          <w:rFonts w:ascii="PragmaticaCTT" w:hAnsi="PragmaticaCTT" w:cs="Arial"/>
          <w:sz w:val="20"/>
          <w:szCs w:val="20"/>
        </w:rPr>
        <w:t xml:space="preserve"> грудня 2022 року (дати завершення голосування).</w:t>
      </w:r>
    </w:p>
    <w:p w14:paraId="3B54FD86" w14:textId="77777777" w:rsidR="003F7B3D" w:rsidRDefault="003F7B3D" w:rsidP="00A437C2">
      <w:pPr>
        <w:pStyle w:val="a3"/>
        <w:shd w:val="clear" w:color="auto" w:fill="FFFFFF"/>
        <w:spacing w:before="0" w:beforeAutospacing="0" w:after="0" w:afterAutospacing="0"/>
        <w:ind w:right="-142" w:firstLine="567"/>
        <w:jc w:val="both"/>
        <w:rPr>
          <w:rFonts w:ascii="PragmaticaCTT" w:hAnsi="PragmaticaCTT" w:cs="Arial"/>
          <w:sz w:val="20"/>
          <w:szCs w:val="20"/>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3721"/>
        <w:gridCol w:w="5812"/>
      </w:tblGrid>
      <w:tr w:rsidR="00E958EC" w:rsidRPr="00E958EC" w14:paraId="3784DD6E" w14:textId="77777777" w:rsidTr="00E958EC">
        <w:trPr>
          <w:trHeight w:val="306"/>
        </w:trPr>
        <w:tc>
          <w:tcPr>
            <w:tcW w:w="532" w:type="dxa"/>
          </w:tcPr>
          <w:p w14:paraId="583B62DE" w14:textId="77777777" w:rsidR="00E958EC" w:rsidRPr="00E958EC" w:rsidRDefault="00E958EC" w:rsidP="005F1357">
            <w:pPr>
              <w:autoSpaceDE w:val="0"/>
              <w:ind w:hanging="9"/>
              <w:jc w:val="both"/>
              <w:rPr>
                <w:rFonts w:ascii="PragmaticaCTT" w:hAnsi="PragmaticaCTT"/>
                <w:b/>
                <w:bCs/>
                <w:sz w:val="20"/>
                <w:szCs w:val="20"/>
              </w:rPr>
            </w:pPr>
            <w:r w:rsidRPr="00E958EC">
              <w:rPr>
                <w:rFonts w:ascii="PragmaticaCTT" w:hAnsi="PragmaticaCTT"/>
                <w:b/>
                <w:bCs/>
                <w:sz w:val="20"/>
                <w:szCs w:val="20"/>
              </w:rPr>
              <w:t>№</w:t>
            </w:r>
          </w:p>
        </w:tc>
        <w:tc>
          <w:tcPr>
            <w:tcW w:w="3721" w:type="dxa"/>
          </w:tcPr>
          <w:p w14:paraId="794CC6A5" w14:textId="77777777" w:rsidR="00E958EC" w:rsidRPr="00E958EC" w:rsidRDefault="00E958EC" w:rsidP="005F1357">
            <w:pPr>
              <w:autoSpaceDE w:val="0"/>
              <w:jc w:val="both"/>
              <w:rPr>
                <w:rFonts w:ascii="PragmaticaCTT" w:hAnsi="PragmaticaCTT"/>
                <w:b/>
                <w:bCs/>
                <w:sz w:val="20"/>
                <w:szCs w:val="20"/>
              </w:rPr>
            </w:pPr>
            <w:r w:rsidRPr="00E958EC">
              <w:rPr>
                <w:rFonts w:ascii="PragmaticaCTT" w:hAnsi="PragmaticaCTT"/>
                <w:b/>
                <w:bCs/>
                <w:sz w:val="20"/>
                <w:szCs w:val="20"/>
              </w:rPr>
              <w:t xml:space="preserve">Перелік питань, включених до </w:t>
            </w:r>
            <w:proofErr w:type="spellStart"/>
            <w:r w:rsidRPr="00E958EC">
              <w:rPr>
                <w:rFonts w:ascii="PragmaticaCTT" w:hAnsi="PragmaticaCTT"/>
                <w:b/>
                <w:bCs/>
                <w:sz w:val="20"/>
                <w:szCs w:val="20"/>
              </w:rPr>
              <w:t>проєкту</w:t>
            </w:r>
            <w:proofErr w:type="spellEnd"/>
            <w:r w:rsidRPr="00E958EC">
              <w:rPr>
                <w:rFonts w:ascii="PragmaticaCTT" w:hAnsi="PragmaticaCTT"/>
                <w:b/>
                <w:bCs/>
                <w:sz w:val="20"/>
                <w:szCs w:val="20"/>
              </w:rPr>
              <w:t xml:space="preserve"> порядку денного:</w:t>
            </w:r>
          </w:p>
        </w:tc>
        <w:tc>
          <w:tcPr>
            <w:tcW w:w="5812" w:type="dxa"/>
          </w:tcPr>
          <w:p w14:paraId="116DACA5" w14:textId="77777777" w:rsidR="00E958EC" w:rsidRPr="00E958EC" w:rsidRDefault="00E958EC" w:rsidP="005F1357">
            <w:pPr>
              <w:autoSpaceDE w:val="0"/>
              <w:jc w:val="both"/>
              <w:rPr>
                <w:rFonts w:ascii="PragmaticaCTT" w:hAnsi="PragmaticaCTT"/>
                <w:b/>
                <w:bCs/>
                <w:sz w:val="20"/>
                <w:szCs w:val="20"/>
              </w:rPr>
            </w:pPr>
            <w:proofErr w:type="spellStart"/>
            <w:r w:rsidRPr="00E958EC">
              <w:rPr>
                <w:rFonts w:ascii="PragmaticaCTT" w:hAnsi="PragmaticaCTT"/>
                <w:b/>
                <w:bCs/>
                <w:sz w:val="20"/>
                <w:szCs w:val="20"/>
              </w:rPr>
              <w:t>Проєкти</w:t>
            </w:r>
            <w:proofErr w:type="spellEnd"/>
            <w:r w:rsidRPr="00E958EC">
              <w:rPr>
                <w:rFonts w:ascii="PragmaticaCTT" w:hAnsi="PragmaticaCTT"/>
                <w:b/>
                <w:bCs/>
                <w:sz w:val="20"/>
                <w:szCs w:val="20"/>
              </w:rPr>
              <w:t xml:space="preserve"> рішень з питань, включених до </w:t>
            </w:r>
            <w:proofErr w:type="spellStart"/>
            <w:r w:rsidRPr="00E958EC">
              <w:rPr>
                <w:rFonts w:ascii="PragmaticaCTT" w:hAnsi="PragmaticaCTT"/>
                <w:b/>
                <w:bCs/>
                <w:sz w:val="20"/>
                <w:szCs w:val="20"/>
              </w:rPr>
              <w:t>проєкту</w:t>
            </w:r>
            <w:proofErr w:type="spellEnd"/>
            <w:r w:rsidRPr="00E958EC">
              <w:rPr>
                <w:rFonts w:ascii="PragmaticaCTT" w:hAnsi="PragmaticaCTT"/>
                <w:b/>
                <w:bCs/>
                <w:sz w:val="20"/>
                <w:szCs w:val="20"/>
              </w:rPr>
              <w:t xml:space="preserve"> порядку денного:</w:t>
            </w:r>
          </w:p>
        </w:tc>
      </w:tr>
      <w:tr w:rsidR="00E958EC" w:rsidRPr="00E958EC" w14:paraId="341D30E3" w14:textId="77777777" w:rsidTr="00E958EC">
        <w:trPr>
          <w:trHeight w:val="42"/>
        </w:trPr>
        <w:tc>
          <w:tcPr>
            <w:tcW w:w="532" w:type="dxa"/>
          </w:tcPr>
          <w:p w14:paraId="7F2F943B" w14:textId="77777777" w:rsidR="00E958EC" w:rsidRPr="00E958EC" w:rsidRDefault="00E958EC" w:rsidP="00E958EC">
            <w:pPr>
              <w:pStyle w:val="ab"/>
              <w:numPr>
                <w:ilvl w:val="0"/>
                <w:numId w:val="1"/>
              </w:numPr>
              <w:autoSpaceDE w:val="0"/>
              <w:ind w:left="0" w:hanging="9"/>
              <w:contextualSpacing w:val="0"/>
              <w:jc w:val="both"/>
              <w:rPr>
                <w:rFonts w:ascii="PragmaticaCTT" w:hAnsi="PragmaticaCTT"/>
                <w:bCs/>
                <w:sz w:val="20"/>
                <w:szCs w:val="20"/>
              </w:rPr>
            </w:pPr>
          </w:p>
        </w:tc>
        <w:tc>
          <w:tcPr>
            <w:tcW w:w="3721" w:type="dxa"/>
            <w:shd w:val="clear" w:color="auto" w:fill="auto"/>
          </w:tcPr>
          <w:p w14:paraId="5F56A261" w14:textId="77777777" w:rsidR="00E958EC" w:rsidRPr="00E958EC" w:rsidRDefault="00E958EC" w:rsidP="005F1357">
            <w:pPr>
              <w:pStyle w:val="ab"/>
              <w:widowControl w:val="0"/>
              <w:shd w:val="clear" w:color="auto" w:fill="FFFFFF"/>
              <w:autoSpaceDE w:val="0"/>
              <w:autoSpaceDN w:val="0"/>
              <w:adjustRightInd w:val="0"/>
              <w:ind w:left="0"/>
              <w:rPr>
                <w:rFonts w:ascii="PragmaticaCTT" w:hAnsi="PragmaticaCTT"/>
                <w:bCs/>
                <w:sz w:val="20"/>
                <w:szCs w:val="20"/>
              </w:rPr>
            </w:pPr>
            <w:r w:rsidRPr="00E958EC">
              <w:rPr>
                <w:rFonts w:ascii="PragmaticaCTT" w:hAnsi="PragmaticaCTT"/>
                <w:bCs/>
                <w:sz w:val="20"/>
                <w:szCs w:val="20"/>
              </w:rPr>
              <w:t>Затвердження річного звіту Товариства.</w:t>
            </w:r>
          </w:p>
        </w:tc>
        <w:tc>
          <w:tcPr>
            <w:tcW w:w="5812" w:type="dxa"/>
            <w:shd w:val="clear" w:color="auto" w:fill="auto"/>
          </w:tcPr>
          <w:p w14:paraId="19A04253" w14:textId="77777777" w:rsidR="00E958EC" w:rsidRPr="00E958EC" w:rsidRDefault="00E958EC" w:rsidP="005F1357">
            <w:pPr>
              <w:pStyle w:val="ab"/>
              <w:tabs>
                <w:tab w:val="left" w:pos="175"/>
              </w:tabs>
              <w:ind w:left="0" w:firstLine="3"/>
              <w:rPr>
                <w:rFonts w:ascii="PragmaticaCTT" w:hAnsi="PragmaticaCTT"/>
                <w:bCs/>
                <w:iCs/>
                <w:sz w:val="20"/>
                <w:szCs w:val="20"/>
              </w:rPr>
            </w:pPr>
            <w:r w:rsidRPr="00E958EC">
              <w:rPr>
                <w:rFonts w:ascii="PragmaticaCTT" w:hAnsi="PragmaticaCTT"/>
                <w:bCs/>
                <w:iCs/>
                <w:sz w:val="20"/>
                <w:szCs w:val="20"/>
              </w:rPr>
              <w:t>Затвердити річний звіт Товариства за 2021 рік.</w:t>
            </w:r>
          </w:p>
        </w:tc>
      </w:tr>
      <w:tr w:rsidR="00E958EC" w:rsidRPr="00E958EC" w14:paraId="271D7BF9" w14:textId="77777777" w:rsidTr="00E958EC">
        <w:tc>
          <w:tcPr>
            <w:tcW w:w="532" w:type="dxa"/>
          </w:tcPr>
          <w:p w14:paraId="5EE939EC" w14:textId="77777777" w:rsidR="00E958EC" w:rsidRPr="00E958EC" w:rsidRDefault="00E958EC" w:rsidP="00E958EC">
            <w:pPr>
              <w:pStyle w:val="ab"/>
              <w:numPr>
                <w:ilvl w:val="0"/>
                <w:numId w:val="1"/>
              </w:numPr>
              <w:autoSpaceDE w:val="0"/>
              <w:ind w:left="0" w:hanging="9"/>
              <w:contextualSpacing w:val="0"/>
              <w:jc w:val="both"/>
              <w:rPr>
                <w:rFonts w:ascii="PragmaticaCTT" w:hAnsi="PragmaticaCTT"/>
                <w:bCs/>
                <w:iCs/>
                <w:sz w:val="20"/>
                <w:szCs w:val="20"/>
              </w:rPr>
            </w:pPr>
          </w:p>
        </w:tc>
        <w:tc>
          <w:tcPr>
            <w:tcW w:w="3721" w:type="dxa"/>
            <w:shd w:val="clear" w:color="auto" w:fill="auto"/>
          </w:tcPr>
          <w:p w14:paraId="345FFB2F" w14:textId="77777777" w:rsidR="00E958EC" w:rsidRPr="00E958EC" w:rsidRDefault="00E958EC" w:rsidP="005F1357">
            <w:pPr>
              <w:pStyle w:val="ab"/>
              <w:widowControl w:val="0"/>
              <w:shd w:val="clear" w:color="auto" w:fill="FFFFFF"/>
              <w:autoSpaceDE w:val="0"/>
              <w:autoSpaceDN w:val="0"/>
              <w:adjustRightInd w:val="0"/>
              <w:ind w:left="0"/>
              <w:rPr>
                <w:rFonts w:ascii="PragmaticaCTT" w:hAnsi="PragmaticaCTT"/>
                <w:bCs/>
                <w:iCs/>
                <w:sz w:val="20"/>
                <w:szCs w:val="20"/>
              </w:rPr>
            </w:pPr>
            <w:r w:rsidRPr="00E958EC">
              <w:rPr>
                <w:rFonts w:ascii="PragmaticaCTT" w:hAnsi="PragmaticaCTT"/>
                <w:bCs/>
                <w:iCs/>
                <w:sz w:val="20"/>
                <w:szCs w:val="20"/>
              </w:rPr>
              <w:t>Розподіл прибутку (покриття збитків) Товариства.</w:t>
            </w:r>
          </w:p>
        </w:tc>
        <w:tc>
          <w:tcPr>
            <w:tcW w:w="5812" w:type="dxa"/>
            <w:shd w:val="clear" w:color="auto" w:fill="auto"/>
          </w:tcPr>
          <w:p w14:paraId="61341BDB" w14:textId="77777777" w:rsidR="00E958EC" w:rsidRPr="00E958EC" w:rsidRDefault="00E958EC" w:rsidP="005F1357">
            <w:pPr>
              <w:pStyle w:val="ab"/>
              <w:tabs>
                <w:tab w:val="left" w:pos="175"/>
              </w:tabs>
              <w:ind w:left="0" w:firstLine="3"/>
              <w:rPr>
                <w:rFonts w:ascii="PragmaticaCTT" w:hAnsi="PragmaticaCTT"/>
                <w:bCs/>
                <w:iCs/>
                <w:sz w:val="20"/>
                <w:szCs w:val="20"/>
              </w:rPr>
            </w:pPr>
            <w:r w:rsidRPr="00E958EC">
              <w:rPr>
                <w:rFonts w:ascii="PragmaticaCTT" w:hAnsi="PragmaticaCTT"/>
                <w:sz w:val="20"/>
                <w:szCs w:val="20"/>
              </w:rPr>
              <w:t>Прибуток, отриманий Товариством за результатами діяльності в 2021 році, у розмірі 37 469 тис. грн., залишити нерозподіленим.</w:t>
            </w:r>
          </w:p>
        </w:tc>
      </w:tr>
      <w:tr w:rsidR="00E958EC" w:rsidRPr="00E958EC" w14:paraId="4140AA78" w14:textId="77777777" w:rsidTr="00E958EC">
        <w:tc>
          <w:tcPr>
            <w:tcW w:w="532" w:type="dxa"/>
          </w:tcPr>
          <w:p w14:paraId="3129CA03" w14:textId="77777777" w:rsidR="00E958EC" w:rsidRPr="00E958EC" w:rsidRDefault="00E958EC" w:rsidP="00E958EC">
            <w:pPr>
              <w:pStyle w:val="ab"/>
              <w:numPr>
                <w:ilvl w:val="0"/>
                <w:numId w:val="1"/>
              </w:numPr>
              <w:autoSpaceDE w:val="0"/>
              <w:ind w:left="0" w:hanging="9"/>
              <w:contextualSpacing w:val="0"/>
              <w:jc w:val="both"/>
              <w:rPr>
                <w:rFonts w:ascii="PragmaticaCTT" w:hAnsi="PragmaticaCTT"/>
                <w:bCs/>
                <w:iCs/>
                <w:sz w:val="20"/>
                <w:szCs w:val="20"/>
              </w:rPr>
            </w:pPr>
          </w:p>
        </w:tc>
        <w:tc>
          <w:tcPr>
            <w:tcW w:w="3721" w:type="dxa"/>
            <w:shd w:val="clear" w:color="auto" w:fill="auto"/>
          </w:tcPr>
          <w:p w14:paraId="2B37A4AA" w14:textId="77777777" w:rsidR="00E958EC" w:rsidRPr="00E958EC" w:rsidRDefault="00E958EC" w:rsidP="005F1357">
            <w:pPr>
              <w:pStyle w:val="ab"/>
              <w:widowControl w:val="0"/>
              <w:shd w:val="clear" w:color="auto" w:fill="FFFFFF"/>
              <w:autoSpaceDE w:val="0"/>
              <w:autoSpaceDN w:val="0"/>
              <w:adjustRightInd w:val="0"/>
              <w:ind w:left="0"/>
              <w:rPr>
                <w:rFonts w:ascii="PragmaticaCTT" w:hAnsi="PragmaticaCTT"/>
                <w:bCs/>
                <w:iCs/>
                <w:sz w:val="20"/>
                <w:szCs w:val="20"/>
              </w:rPr>
            </w:pPr>
            <w:r w:rsidRPr="00E958EC">
              <w:rPr>
                <w:rFonts w:ascii="PragmaticaCTT" w:hAnsi="PragmaticaCTT"/>
                <w:bCs/>
                <w:iCs/>
                <w:sz w:val="20"/>
                <w:szCs w:val="20"/>
              </w:rPr>
              <w:t>Прийняття рішення за наслідками розгляду звіту Наглядової ради, звіту виконавчого органу.</w:t>
            </w:r>
          </w:p>
        </w:tc>
        <w:tc>
          <w:tcPr>
            <w:tcW w:w="5812" w:type="dxa"/>
            <w:shd w:val="clear" w:color="auto" w:fill="auto"/>
          </w:tcPr>
          <w:p w14:paraId="10B4E3DB" w14:textId="77777777" w:rsidR="00E958EC" w:rsidRPr="00E958EC" w:rsidRDefault="00E958EC" w:rsidP="00E958EC">
            <w:pPr>
              <w:pStyle w:val="ab"/>
              <w:numPr>
                <w:ilvl w:val="0"/>
                <w:numId w:val="2"/>
              </w:numPr>
              <w:tabs>
                <w:tab w:val="left" w:pos="175"/>
                <w:tab w:val="left" w:pos="317"/>
              </w:tabs>
              <w:ind w:left="0" w:firstLine="3"/>
              <w:jc w:val="both"/>
              <w:rPr>
                <w:rFonts w:ascii="PragmaticaCTT" w:hAnsi="PragmaticaCTT"/>
                <w:bCs/>
                <w:iCs/>
                <w:sz w:val="20"/>
                <w:szCs w:val="20"/>
              </w:rPr>
            </w:pPr>
            <w:r w:rsidRPr="00E958EC">
              <w:rPr>
                <w:rFonts w:ascii="PragmaticaCTT" w:hAnsi="PragmaticaCTT"/>
                <w:bCs/>
                <w:iCs/>
                <w:sz w:val="20"/>
                <w:szCs w:val="20"/>
              </w:rPr>
              <w:t>Затвердити звіт Наглядової ради Товариства про результати діяльності у 2021 році.</w:t>
            </w:r>
          </w:p>
          <w:p w14:paraId="0695F0B9" w14:textId="77777777" w:rsidR="00E958EC" w:rsidRPr="00E958EC" w:rsidRDefault="00E958EC" w:rsidP="005F1357">
            <w:pPr>
              <w:pStyle w:val="ab"/>
              <w:tabs>
                <w:tab w:val="left" w:pos="175"/>
                <w:tab w:val="left" w:pos="317"/>
              </w:tabs>
              <w:ind w:left="3"/>
              <w:rPr>
                <w:rFonts w:ascii="PragmaticaCTT" w:hAnsi="PragmaticaCTT"/>
                <w:bCs/>
                <w:iCs/>
                <w:sz w:val="20"/>
                <w:szCs w:val="20"/>
              </w:rPr>
            </w:pPr>
            <w:r w:rsidRPr="00E958EC">
              <w:rPr>
                <w:rFonts w:ascii="PragmaticaCTT" w:hAnsi="PragmaticaCTT"/>
                <w:bCs/>
                <w:iCs/>
                <w:sz w:val="20"/>
                <w:szCs w:val="20"/>
              </w:rPr>
              <w:t xml:space="preserve">2. Затвердити звіт директора </w:t>
            </w:r>
            <w:r w:rsidRPr="00E958EC">
              <w:rPr>
                <w:rFonts w:ascii="PragmaticaCTT" w:hAnsi="PragmaticaCTT"/>
                <w:bCs/>
                <w:sz w:val="20"/>
                <w:szCs w:val="20"/>
              </w:rPr>
              <w:t>Товариства</w:t>
            </w:r>
            <w:r w:rsidRPr="00E958EC">
              <w:rPr>
                <w:rFonts w:ascii="PragmaticaCTT" w:hAnsi="PragmaticaCTT"/>
                <w:bCs/>
                <w:iCs/>
                <w:sz w:val="20"/>
                <w:szCs w:val="20"/>
              </w:rPr>
              <w:t xml:space="preserve"> про результати фінансово-господарської діяльності за 2021 рік.</w:t>
            </w:r>
          </w:p>
        </w:tc>
      </w:tr>
      <w:tr w:rsidR="00E958EC" w:rsidRPr="00E958EC" w14:paraId="7E196E76" w14:textId="77777777" w:rsidTr="00E958EC">
        <w:tc>
          <w:tcPr>
            <w:tcW w:w="532" w:type="dxa"/>
          </w:tcPr>
          <w:p w14:paraId="68D89F73" w14:textId="77777777" w:rsidR="00E958EC" w:rsidRPr="00E958EC" w:rsidRDefault="00E958EC" w:rsidP="00E958EC">
            <w:pPr>
              <w:pStyle w:val="ab"/>
              <w:numPr>
                <w:ilvl w:val="0"/>
                <w:numId w:val="1"/>
              </w:numPr>
              <w:autoSpaceDE w:val="0"/>
              <w:ind w:left="0" w:hanging="9"/>
              <w:contextualSpacing w:val="0"/>
              <w:jc w:val="both"/>
              <w:rPr>
                <w:rFonts w:ascii="PragmaticaCTT" w:hAnsi="PragmaticaCTT"/>
                <w:bCs/>
                <w:iCs/>
                <w:sz w:val="20"/>
                <w:szCs w:val="20"/>
              </w:rPr>
            </w:pPr>
          </w:p>
        </w:tc>
        <w:tc>
          <w:tcPr>
            <w:tcW w:w="3721" w:type="dxa"/>
            <w:shd w:val="clear" w:color="auto" w:fill="auto"/>
          </w:tcPr>
          <w:p w14:paraId="5969E128" w14:textId="77777777" w:rsidR="00E958EC" w:rsidRPr="00E958EC" w:rsidRDefault="00E958EC" w:rsidP="005F1357">
            <w:pPr>
              <w:pStyle w:val="ab"/>
              <w:widowControl w:val="0"/>
              <w:shd w:val="clear" w:color="auto" w:fill="FFFFFF"/>
              <w:autoSpaceDE w:val="0"/>
              <w:autoSpaceDN w:val="0"/>
              <w:adjustRightInd w:val="0"/>
              <w:ind w:left="0"/>
              <w:rPr>
                <w:rFonts w:ascii="PragmaticaCTT" w:hAnsi="PragmaticaCTT"/>
                <w:bCs/>
                <w:iCs/>
                <w:sz w:val="20"/>
                <w:szCs w:val="20"/>
              </w:rPr>
            </w:pPr>
            <w:r w:rsidRPr="00E958EC">
              <w:rPr>
                <w:rFonts w:ascii="PragmaticaCTT" w:hAnsi="PragmaticaCTT"/>
                <w:bCs/>
                <w:iCs/>
                <w:sz w:val="20"/>
                <w:szCs w:val="20"/>
              </w:rPr>
              <w:t>Розгляд висновків зовнішнього аудиту та затвердження заходів за результатами його розгляду.</w:t>
            </w:r>
          </w:p>
        </w:tc>
        <w:tc>
          <w:tcPr>
            <w:tcW w:w="5812" w:type="dxa"/>
            <w:shd w:val="clear" w:color="auto" w:fill="auto"/>
          </w:tcPr>
          <w:p w14:paraId="4DEFA854" w14:textId="77777777" w:rsidR="00E958EC" w:rsidRPr="00E958EC" w:rsidRDefault="00E958EC" w:rsidP="005F1357">
            <w:pPr>
              <w:pStyle w:val="ab"/>
              <w:tabs>
                <w:tab w:val="left" w:pos="175"/>
                <w:tab w:val="left" w:pos="317"/>
              </w:tabs>
              <w:ind w:left="3"/>
              <w:rPr>
                <w:rFonts w:ascii="PragmaticaCTT" w:hAnsi="PragmaticaCTT"/>
                <w:bCs/>
                <w:iCs/>
                <w:sz w:val="20"/>
                <w:szCs w:val="20"/>
              </w:rPr>
            </w:pPr>
            <w:r w:rsidRPr="00E958EC">
              <w:rPr>
                <w:rFonts w:ascii="PragmaticaCTT" w:hAnsi="PragmaticaCTT"/>
                <w:bCs/>
                <w:iCs/>
                <w:sz w:val="20"/>
                <w:szCs w:val="20"/>
              </w:rPr>
              <w:t>Затвердити висновки суб’єкта аудиторської діяльності (зовнішнього аудитора) за результатами перевірки річної фінансової звітності Товариства за 2021 рік без зауважень та додаткових заходів.</w:t>
            </w:r>
          </w:p>
        </w:tc>
      </w:tr>
      <w:tr w:rsidR="00E958EC" w:rsidRPr="00E958EC" w14:paraId="0509F512" w14:textId="77777777" w:rsidTr="00E958EC">
        <w:tc>
          <w:tcPr>
            <w:tcW w:w="532" w:type="dxa"/>
          </w:tcPr>
          <w:p w14:paraId="30AF9DCD" w14:textId="77777777" w:rsidR="00E958EC" w:rsidRPr="00E958EC" w:rsidRDefault="00E958EC" w:rsidP="00E958EC">
            <w:pPr>
              <w:pStyle w:val="ab"/>
              <w:numPr>
                <w:ilvl w:val="0"/>
                <w:numId w:val="1"/>
              </w:numPr>
              <w:autoSpaceDE w:val="0"/>
              <w:ind w:left="0" w:hanging="9"/>
              <w:contextualSpacing w:val="0"/>
              <w:jc w:val="both"/>
              <w:rPr>
                <w:rFonts w:ascii="PragmaticaCTT" w:hAnsi="PragmaticaCTT"/>
                <w:bCs/>
                <w:iCs/>
                <w:sz w:val="20"/>
                <w:szCs w:val="20"/>
              </w:rPr>
            </w:pPr>
          </w:p>
        </w:tc>
        <w:tc>
          <w:tcPr>
            <w:tcW w:w="3721" w:type="dxa"/>
            <w:shd w:val="clear" w:color="auto" w:fill="auto"/>
          </w:tcPr>
          <w:p w14:paraId="5C45A1E7" w14:textId="77777777" w:rsidR="00E958EC" w:rsidRPr="00E958EC" w:rsidRDefault="00E958EC" w:rsidP="005F1357">
            <w:pPr>
              <w:pStyle w:val="ab"/>
              <w:widowControl w:val="0"/>
              <w:shd w:val="clear" w:color="auto" w:fill="FFFFFF"/>
              <w:autoSpaceDE w:val="0"/>
              <w:autoSpaceDN w:val="0"/>
              <w:adjustRightInd w:val="0"/>
              <w:ind w:left="0"/>
              <w:rPr>
                <w:rFonts w:ascii="PragmaticaCTT" w:hAnsi="PragmaticaCTT"/>
                <w:bCs/>
                <w:iCs/>
                <w:sz w:val="20"/>
                <w:szCs w:val="20"/>
                <w:highlight w:val="yellow"/>
              </w:rPr>
            </w:pPr>
            <w:r w:rsidRPr="00E958EC">
              <w:rPr>
                <w:rFonts w:ascii="PragmaticaCTT" w:hAnsi="PragmaticaCTT"/>
                <w:bCs/>
                <w:iCs/>
                <w:sz w:val="20"/>
                <w:szCs w:val="20"/>
              </w:rPr>
              <w:t>Затвердження призначення Наглядовою радою Товариства суб’єкта аудиторської діяльності для надання послуг обов’язкового аудиту фінансової звітності Товариства за 2021рік.</w:t>
            </w:r>
          </w:p>
        </w:tc>
        <w:tc>
          <w:tcPr>
            <w:tcW w:w="5812" w:type="dxa"/>
            <w:shd w:val="clear" w:color="auto" w:fill="auto"/>
          </w:tcPr>
          <w:p w14:paraId="7661125A" w14:textId="77777777" w:rsidR="00E958EC" w:rsidRPr="00E958EC" w:rsidRDefault="00E958EC" w:rsidP="005F1357">
            <w:pPr>
              <w:pStyle w:val="ab"/>
              <w:tabs>
                <w:tab w:val="left" w:pos="175"/>
                <w:tab w:val="left" w:pos="317"/>
              </w:tabs>
              <w:ind w:left="3"/>
              <w:rPr>
                <w:rFonts w:ascii="PragmaticaCTT" w:hAnsi="PragmaticaCTT"/>
                <w:bCs/>
                <w:iCs/>
                <w:sz w:val="20"/>
                <w:szCs w:val="20"/>
                <w:highlight w:val="yellow"/>
              </w:rPr>
            </w:pPr>
            <w:r w:rsidRPr="00E958EC">
              <w:rPr>
                <w:rFonts w:ascii="PragmaticaCTT" w:hAnsi="PragmaticaCTT"/>
                <w:bCs/>
                <w:iCs/>
                <w:sz w:val="20"/>
                <w:szCs w:val="20"/>
              </w:rPr>
              <w:t>Відповідно до Закону України «Про аудит фінансової звітності та аудиторську діяльність» затвердити призначення Наглядовою радою Товариства суб’єкта аудиторської діяльності для надання послуг обов’язкового аудиту фінансової звітності Товариства за 2021 рік (протокол №13 Наглядової ради Товариства від 16.09.2022 року) – ТОВАРИСТВО З ОБМЕЖЕНОЮ ВІДПОВІДАЛЬНІСТЮ “АУДИТОРСЬКА ФІРМА “КВОЛІТІ АУДИТ” (ідентифікаційний код юридичної особи 33304128).</w:t>
            </w:r>
          </w:p>
        </w:tc>
      </w:tr>
      <w:tr w:rsidR="00E958EC" w:rsidRPr="00E958EC" w14:paraId="080232EE" w14:textId="77777777" w:rsidTr="00E958EC">
        <w:tc>
          <w:tcPr>
            <w:tcW w:w="532" w:type="dxa"/>
          </w:tcPr>
          <w:p w14:paraId="6A0B5614" w14:textId="77777777" w:rsidR="00E958EC" w:rsidRPr="00E958EC" w:rsidRDefault="00E958EC" w:rsidP="00E958EC">
            <w:pPr>
              <w:pStyle w:val="ab"/>
              <w:numPr>
                <w:ilvl w:val="0"/>
                <w:numId w:val="1"/>
              </w:numPr>
              <w:autoSpaceDE w:val="0"/>
              <w:ind w:left="0" w:hanging="9"/>
              <w:contextualSpacing w:val="0"/>
              <w:jc w:val="both"/>
              <w:rPr>
                <w:rFonts w:ascii="PragmaticaCTT" w:hAnsi="PragmaticaCTT"/>
                <w:bCs/>
                <w:iCs/>
                <w:sz w:val="20"/>
                <w:szCs w:val="20"/>
              </w:rPr>
            </w:pPr>
          </w:p>
        </w:tc>
        <w:tc>
          <w:tcPr>
            <w:tcW w:w="3721" w:type="dxa"/>
            <w:shd w:val="clear" w:color="auto" w:fill="auto"/>
          </w:tcPr>
          <w:p w14:paraId="4FF2335A" w14:textId="77777777" w:rsidR="00E958EC" w:rsidRPr="00E958EC" w:rsidRDefault="00E958EC" w:rsidP="005F1357">
            <w:pPr>
              <w:pStyle w:val="ab"/>
              <w:widowControl w:val="0"/>
              <w:shd w:val="clear" w:color="auto" w:fill="FFFFFF"/>
              <w:autoSpaceDE w:val="0"/>
              <w:autoSpaceDN w:val="0"/>
              <w:adjustRightInd w:val="0"/>
              <w:ind w:left="0"/>
              <w:rPr>
                <w:rFonts w:ascii="PragmaticaCTT" w:hAnsi="PragmaticaCTT"/>
                <w:bCs/>
                <w:iCs/>
                <w:sz w:val="20"/>
                <w:szCs w:val="20"/>
                <w:highlight w:val="yellow"/>
              </w:rPr>
            </w:pPr>
            <w:r w:rsidRPr="00E958EC">
              <w:rPr>
                <w:rFonts w:ascii="PragmaticaCTT" w:hAnsi="PragmaticaCTT"/>
                <w:bCs/>
                <w:iCs/>
                <w:sz w:val="20"/>
                <w:szCs w:val="20"/>
              </w:rPr>
              <w:t>Подальше (наступне) схвалення вчинених Товариством правочинів, щодо яких є заінтересованість.</w:t>
            </w:r>
          </w:p>
        </w:tc>
        <w:tc>
          <w:tcPr>
            <w:tcW w:w="5812" w:type="dxa"/>
            <w:shd w:val="clear" w:color="auto" w:fill="auto"/>
          </w:tcPr>
          <w:p w14:paraId="19A8E7BA" w14:textId="77777777" w:rsidR="00E958EC" w:rsidRPr="00E958EC" w:rsidRDefault="00E958EC" w:rsidP="005F1357">
            <w:pPr>
              <w:tabs>
                <w:tab w:val="left" w:pos="434"/>
              </w:tabs>
              <w:ind w:firstLine="9"/>
              <w:rPr>
                <w:rFonts w:ascii="PragmaticaCTT" w:hAnsi="PragmaticaCTT"/>
                <w:sz w:val="20"/>
                <w:szCs w:val="20"/>
              </w:rPr>
            </w:pPr>
            <w:r w:rsidRPr="00E958EC">
              <w:rPr>
                <w:rFonts w:ascii="PragmaticaCTT" w:hAnsi="PragmaticaCTT"/>
                <w:sz w:val="20"/>
                <w:szCs w:val="20"/>
              </w:rPr>
              <w:t>Відповідно до статті 241 Цивільного кодексу України та статті 72 Закону України «Про акціонерні товариства» схвалити вчинені Товариством такі правочини, щодо яких є заінтересованість:</w:t>
            </w:r>
          </w:p>
          <w:p w14:paraId="7FCE90D9" w14:textId="77777777" w:rsidR="00E958EC" w:rsidRPr="00E958EC" w:rsidRDefault="00E958EC" w:rsidP="005F1357">
            <w:pPr>
              <w:pStyle w:val="af6"/>
              <w:tabs>
                <w:tab w:val="left" w:pos="172"/>
                <w:tab w:val="left" w:pos="4622"/>
              </w:tabs>
              <w:ind w:left="35"/>
              <w:jc w:val="both"/>
              <w:rPr>
                <w:rFonts w:ascii="PragmaticaCTT" w:hAnsi="PragmaticaCTT"/>
                <w:sz w:val="20"/>
                <w:szCs w:val="20"/>
                <w:lang w:val="uk-UA"/>
              </w:rPr>
            </w:pPr>
            <w:r w:rsidRPr="00E958EC">
              <w:rPr>
                <w:rFonts w:ascii="PragmaticaCTT" w:hAnsi="PragmaticaCTT"/>
                <w:sz w:val="20"/>
                <w:szCs w:val="20"/>
                <w:lang w:val="uk-UA"/>
              </w:rPr>
              <w:t>1) Договір короткострокової позики №ПОЗ-590/305-22 від 27.06.2022 року, укладений Товариством з Сільськогосподарським товариством з обмеженою відповідальністю «Дружба-Нова» (ідентифікаційний код 31333767), за яким Сільськогосподарське товариство з обмеженою відповідальністю «Дружба-Нова» зобов’язується надати Товариству короткострокову поворотну безвідсоткову позику у розмірі 200 000 000,00 гривень, а Товариство зобов’язується прийняти позику, використати її на власний розсуд та повернути у тому ж обсязі у строк до 30.05.2023 року;</w:t>
            </w:r>
          </w:p>
          <w:p w14:paraId="3297E392" w14:textId="77777777" w:rsidR="00E958EC" w:rsidRPr="00E958EC" w:rsidRDefault="00E958EC" w:rsidP="005F1357">
            <w:pPr>
              <w:pStyle w:val="af6"/>
              <w:tabs>
                <w:tab w:val="left" w:pos="172"/>
                <w:tab w:val="left" w:pos="4622"/>
              </w:tabs>
              <w:ind w:left="35"/>
              <w:jc w:val="both"/>
              <w:rPr>
                <w:rFonts w:ascii="PragmaticaCTT" w:hAnsi="PragmaticaCTT"/>
                <w:bCs/>
                <w:iCs/>
                <w:sz w:val="20"/>
                <w:szCs w:val="20"/>
                <w:lang w:val="uk-UA"/>
              </w:rPr>
            </w:pPr>
            <w:r w:rsidRPr="00E958EC">
              <w:rPr>
                <w:rFonts w:ascii="PragmaticaCTT" w:hAnsi="PragmaticaCTT"/>
                <w:sz w:val="20"/>
                <w:szCs w:val="20"/>
                <w:lang w:val="uk-UA"/>
              </w:rPr>
              <w:t xml:space="preserve">2) Додаткову угоду №1 від 24.08.2022 року </w:t>
            </w:r>
            <w:r w:rsidRPr="00E958EC">
              <w:rPr>
                <w:rFonts w:ascii="PragmaticaCTT" w:hAnsi="PragmaticaCTT" w:cs="Arial"/>
                <w:bCs/>
                <w:sz w:val="20"/>
                <w:szCs w:val="20"/>
                <w:lang w:val="uk-UA"/>
              </w:rPr>
              <w:t xml:space="preserve">до Договору N9 про надання послуг по прийманню, переробці насіння соняшника та видачі продуктів переробки від 20.08.2021 року, </w:t>
            </w:r>
            <w:r w:rsidRPr="00E958EC">
              <w:rPr>
                <w:rFonts w:ascii="PragmaticaCTT" w:hAnsi="PragmaticaCTT"/>
                <w:sz w:val="20"/>
                <w:szCs w:val="20"/>
                <w:lang w:val="uk-UA"/>
              </w:rPr>
              <w:t>укладену Товариством з Товариством з обмеженою відповідальністю “Кернел-</w:t>
            </w:r>
            <w:proofErr w:type="spellStart"/>
            <w:r w:rsidRPr="00E958EC">
              <w:rPr>
                <w:rFonts w:ascii="PragmaticaCTT" w:hAnsi="PragmaticaCTT"/>
                <w:sz w:val="20"/>
                <w:szCs w:val="20"/>
                <w:lang w:val="uk-UA"/>
              </w:rPr>
              <w:t>Трейд</w:t>
            </w:r>
            <w:proofErr w:type="spellEnd"/>
            <w:r w:rsidRPr="00E958EC">
              <w:rPr>
                <w:rFonts w:ascii="PragmaticaCTT" w:hAnsi="PragmaticaCTT"/>
                <w:sz w:val="20"/>
                <w:szCs w:val="20"/>
                <w:lang w:val="uk-UA"/>
              </w:rPr>
              <w:t xml:space="preserve">" (ідентифікаційний код 31454383), за якою збільшено суму Договору до </w:t>
            </w:r>
            <w:r w:rsidRPr="00E958EC">
              <w:rPr>
                <w:rFonts w:ascii="PragmaticaCTT" w:hAnsi="PragmaticaCTT" w:cs="Arial"/>
                <w:sz w:val="20"/>
                <w:szCs w:val="20"/>
                <w:lang w:val="uk-UA"/>
              </w:rPr>
              <w:t>580 000 000,00 гривень +/- 10%, з урахуванням податку на додану вартість.</w:t>
            </w:r>
          </w:p>
        </w:tc>
      </w:tr>
      <w:tr w:rsidR="00E958EC" w:rsidRPr="00E958EC" w14:paraId="2D9C558E" w14:textId="77777777" w:rsidTr="00E958EC">
        <w:tc>
          <w:tcPr>
            <w:tcW w:w="532" w:type="dxa"/>
          </w:tcPr>
          <w:p w14:paraId="57689499" w14:textId="77777777" w:rsidR="00E958EC" w:rsidRPr="00E958EC" w:rsidRDefault="00E958EC" w:rsidP="00E958EC">
            <w:pPr>
              <w:pStyle w:val="ab"/>
              <w:numPr>
                <w:ilvl w:val="0"/>
                <w:numId w:val="1"/>
              </w:numPr>
              <w:autoSpaceDE w:val="0"/>
              <w:ind w:left="0" w:hanging="9"/>
              <w:contextualSpacing w:val="0"/>
              <w:jc w:val="both"/>
              <w:rPr>
                <w:rFonts w:ascii="PragmaticaCTT" w:hAnsi="PragmaticaCTT"/>
                <w:bCs/>
                <w:iCs/>
                <w:sz w:val="20"/>
                <w:szCs w:val="20"/>
              </w:rPr>
            </w:pPr>
          </w:p>
        </w:tc>
        <w:tc>
          <w:tcPr>
            <w:tcW w:w="3721" w:type="dxa"/>
            <w:shd w:val="clear" w:color="auto" w:fill="auto"/>
          </w:tcPr>
          <w:p w14:paraId="62199E00" w14:textId="77777777" w:rsidR="00E958EC" w:rsidRPr="00E958EC" w:rsidRDefault="00E958EC" w:rsidP="005F1357">
            <w:pPr>
              <w:pStyle w:val="ab"/>
              <w:widowControl w:val="0"/>
              <w:shd w:val="clear" w:color="auto" w:fill="FFFFFF"/>
              <w:autoSpaceDE w:val="0"/>
              <w:autoSpaceDN w:val="0"/>
              <w:adjustRightInd w:val="0"/>
              <w:ind w:left="0"/>
              <w:rPr>
                <w:rFonts w:ascii="PragmaticaCTT" w:hAnsi="PragmaticaCTT"/>
                <w:bCs/>
                <w:iCs/>
                <w:sz w:val="20"/>
                <w:szCs w:val="20"/>
                <w:highlight w:val="yellow"/>
              </w:rPr>
            </w:pPr>
            <w:r w:rsidRPr="00E958EC">
              <w:rPr>
                <w:rFonts w:ascii="PragmaticaCTT" w:hAnsi="PragmaticaCTT"/>
                <w:bCs/>
                <w:iCs/>
                <w:sz w:val="20"/>
                <w:szCs w:val="20"/>
              </w:rPr>
              <w:t>Попереднє надання згоди на вчинення Товариством значних правочинів.</w:t>
            </w:r>
          </w:p>
        </w:tc>
        <w:tc>
          <w:tcPr>
            <w:tcW w:w="5812" w:type="dxa"/>
            <w:shd w:val="clear" w:color="auto" w:fill="auto"/>
          </w:tcPr>
          <w:p w14:paraId="0BCF5FD6" w14:textId="77777777" w:rsidR="00E958EC" w:rsidRPr="00E958EC" w:rsidRDefault="00E958EC" w:rsidP="00E958EC">
            <w:pPr>
              <w:pStyle w:val="ab"/>
              <w:numPr>
                <w:ilvl w:val="0"/>
                <w:numId w:val="3"/>
              </w:numPr>
              <w:ind w:left="0"/>
              <w:jc w:val="both"/>
              <w:rPr>
                <w:rFonts w:ascii="PragmaticaCTT" w:hAnsi="PragmaticaCTT"/>
                <w:sz w:val="20"/>
                <w:szCs w:val="20"/>
              </w:rPr>
            </w:pPr>
            <w:r w:rsidRPr="00E958EC">
              <w:rPr>
                <w:rFonts w:ascii="PragmaticaCTT" w:hAnsi="PragmaticaCTT"/>
                <w:bCs/>
                <w:iCs/>
                <w:sz w:val="20"/>
                <w:szCs w:val="20"/>
              </w:rPr>
              <w:t>Попередньо надати згоду на вчинення значних правочинів, які можуть вчинятися Товариством у строк до 27 грудня 2023 року (включно), за умови попереднього погодження таких правочинів Наглядовою радою Товариства, граничною сукупною вартістю 5 (п’ять) млрд. доларів США або відповідний еквівалент в іншій іноземній або національній валюті, наступного характеру: купівля – продаж, поставка, відчуження або набуття у власність будь-якого майна, застава (у тому числі іпотека), порука, надання або одержання послуг, позик, кредитів, оренда, користування майном, фінансовий лізинг.</w:t>
            </w:r>
          </w:p>
        </w:tc>
      </w:tr>
    </w:tbl>
    <w:p w14:paraId="241143BC" w14:textId="77777777" w:rsidR="00411539" w:rsidRDefault="00411539" w:rsidP="001C4527">
      <w:pPr>
        <w:pStyle w:val="ab"/>
        <w:widowControl w:val="0"/>
        <w:shd w:val="clear" w:color="auto" w:fill="FFFFFF"/>
        <w:autoSpaceDE w:val="0"/>
        <w:rPr>
          <w:rFonts w:ascii="PragmaticaCTT" w:hAnsi="PragmaticaCTT"/>
          <w:b/>
          <w:bCs/>
          <w:sz w:val="20"/>
          <w:szCs w:val="20"/>
        </w:rPr>
      </w:pPr>
    </w:p>
    <w:p w14:paraId="72DCE4BE" w14:textId="696A0A12" w:rsidR="001C4527" w:rsidRPr="00F02CF3" w:rsidRDefault="001C4527" w:rsidP="001C4527">
      <w:pPr>
        <w:pStyle w:val="ab"/>
        <w:widowControl w:val="0"/>
        <w:shd w:val="clear" w:color="auto" w:fill="FFFFFF"/>
        <w:autoSpaceDE w:val="0"/>
        <w:rPr>
          <w:rFonts w:ascii="PragmaticaCTT" w:hAnsi="PragmaticaCTT"/>
          <w:b/>
          <w:bCs/>
          <w:sz w:val="20"/>
          <w:szCs w:val="20"/>
        </w:rPr>
      </w:pPr>
      <w:r w:rsidRPr="00F02CF3">
        <w:rPr>
          <w:rFonts w:ascii="PragmaticaCTT" w:hAnsi="PragmaticaCTT"/>
          <w:b/>
          <w:bCs/>
          <w:sz w:val="20"/>
          <w:szCs w:val="20"/>
        </w:rPr>
        <w:t>Основні показники фінансово-господарської діяльності Товариства (тис. грн.)</w:t>
      </w:r>
    </w:p>
    <w:tbl>
      <w:tblPr>
        <w:tblW w:w="100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699"/>
        <w:gridCol w:w="2268"/>
        <w:gridCol w:w="2127"/>
      </w:tblGrid>
      <w:tr w:rsidR="001C4527" w:rsidRPr="00F02CF3" w14:paraId="014EBC18" w14:textId="77777777" w:rsidTr="00E958EC">
        <w:tc>
          <w:tcPr>
            <w:tcW w:w="5699" w:type="dxa"/>
            <w:vMerge w:val="restart"/>
            <w:tcMar>
              <w:top w:w="0" w:type="dxa"/>
              <w:left w:w="108" w:type="dxa"/>
              <w:bottom w:w="0" w:type="dxa"/>
              <w:right w:w="108" w:type="dxa"/>
            </w:tcMar>
            <w:hideMark/>
          </w:tcPr>
          <w:p w14:paraId="1F404057" w14:textId="77777777" w:rsidR="001C4527" w:rsidRPr="00F02CF3" w:rsidRDefault="001C4527" w:rsidP="0033645E">
            <w:pPr>
              <w:jc w:val="center"/>
              <w:rPr>
                <w:rFonts w:ascii="PragmaticaCTT" w:eastAsia="Calibri" w:hAnsi="PragmaticaCTT"/>
                <w:b/>
                <w:bCs/>
                <w:sz w:val="20"/>
                <w:szCs w:val="20"/>
                <w:lang w:eastAsia="en-US"/>
              </w:rPr>
            </w:pPr>
            <w:r w:rsidRPr="00F02CF3">
              <w:rPr>
                <w:rFonts w:ascii="PragmaticaCTT" w:eastAsia="Calibri" w:hAnsi="PragmaticaCTT"/>
                <w:b/>
                <w:bCs/>
                <w:sz w:val="20"/>
                <w:szCs w:val="20"/>
                <w:lang w:eastAsia="en-US"/>
              </w:rPr>
              <w:t>Найменування показника</w:t>
            </w:r>
          </w:p>
        </w:tc>
        <w:tc>
          <w:tcPr>
            <w:tcW w:w="4395" w:type="dxa"/>
            <w:gridSpan w:val="2"/>
            <w:tcMar>
              <w:top w:w="0" w:type="dxa"/>
              <w:left w:w="108" w:type="dxa"/>
              <w:bottom w:w="0" w:type="dxa"/>
              <w:right w:w="108" w:type="dxa"/>
            </w:tcMar>
            <w:hideMark/>
          </w:tcPr>
          <w:p w14:paraId="7EF1120F" w14:textId="77777777" w:rsidR="001C4527" w:rsidRPr="00AB6B23" w:rsidRDefault="001C4527" w:rsidP="0033645E">
            <w:pPr>
              <w:jc w:val="center"/>
              <w:rPr>
                <w:rFonts w:ascii="PragmaticaCTT" w:eastAsia="Calibri" w:hAnsi="PragmaticaCTT"/>
                <w:b/>
                <w:bCs/>
                <w:sz w:val="20"/>
                <w:szCs w:val="20"/>
                <w:lang w:eastAsia="en-US"/>
              </w:rPr>
            </w:pPr>
            <w:r w:rsidRPr="00AB6B23">
              <w:rPr>
                <w:rFonts w:ascii="PragmaticaCTT" w:eastAsia="Calibri" w:hAnsi="PragmaticaCTT"/>
                <w:b/>
                <w:bCs/>
                <w:sz w:val="20"/>
                <w:szCs w:val="20"/>
                <w:lang w:eastAsia="en-US"/>
              </w:rPr>
              <w:t>періоди</w:t>
            </w:r>
          </w:p>
        </w:tc>
      </w:tr>
      <w:tr w:rsidR="001C4527" w:rsidRPr="00F02CF3" w14:paraId="6DC147DE" w14:textId="77777777" w:rsidTr="00E958EC">
        <w:trPr>
          <w:trHeight w:val="62"/>
        </w:trPr>
        <w:tc>
          <w:tcPr>
            <w:tcW w:w="5699" w:type="dxa"/>
            <w:vMerge/>
            <w:vAlign w:val="center"/>
            <w:hideMark/>
          </w:tcPr>
          <w:p w14:paraId="449294E6" w14:textId="77777777" w:rsidR="001C4527" w:rsidRPr="00F02CF3" w:rsidRDefault="001C4527" w:rsidP="0033645E">
            <w:pPr>
              <w:rPr>
                <w:rFonts w:ascii="PragmaticaCTT" w:eastAsia="Calibri" w:hAnsi="PragmaticaCTT"/>
                <w:b/>
                <w:bCs/>
                <w:sz w:val="20"/>
                <w:szCs w:val="20"/>
                <w:lang w:eastAsia="en-US"/>
              </w:rPr>
            </w:pPr>
          </w:p>
        </w:tc>
        <w:tc>
          <w:tcPr>
            <w:tcW w:w="2268" w:type="dxa"/>
            <w:tcMar>
              <w:top w:w="0" w:type="dxa"/>
              <w:left w:w="108" w:type="dxa"/>
              <w:bottom w:w="0" w:type="dxa"/>
              <w:right w:w="108" w:type="dxa"/>
            </w:tcMar>
            <w:hideMark/>
          </w:tcPr>
          <w:p w14:paraId="46670D87" w14:textId="77777777" w:rsidR="001C4527" w:rsidRPr="00AB6B23" w:rsidRDefault="001C4527" w:rsidP="0033645E">
            <w:pPr>
              <w:jc w:val="center"/>
              <w:rPr>
                <w:rFonts w:ascii="PragmaticaCTT" w:eastAsia="Calibri" w:hAnsi="PragmaticaCTT"/>
                <w:b/>
                <w:bCs/>
                <w:sz w:val="20"/>
                <w:szCs w:val="20"/>
                <w:lang w:eastAsia="en-US"/>
              </w:rPr>
            </w:pPr>
            <w:r w:rsidRPr="00AB6B23">
              <w:rPr>
                <w:rFonts w:ascii="PragmaticaCTT" w:eastAsia="Calibri" w:hAnsi="PragmaticaCTT"/>
                <w:b/>
                <w:bCs/>
                <w:sz w:val="20"/>
                <w:szCs w:val="20"/>
                <w:lang w:eastAsia="en-US"/>
              </w:rPr>
              <w:t>попередній (2020р.)</w:t>
            </w:r>
          </w:p>
        </w:tc>
        <w:tc>
          <w:tcPr>
            <w:tcW w:w="2127" w:type="dxa"/>
            <w:tcMar>
              <w:top w:w="0" w:type="dxa"/>
              <w:left w:w="108" w:type="dxa"/>
              <w:bottom w:w="0" w:type="dxa"/>
              <w:right w:w="108" w:type="dxa"/>
            </w:tcMar>
            <w:hideMark/>
          </w:tcPr>
          <w:p w14:paraId="7A7ECE67" w14:textId="77777777" w:rsidR="001C4527" w:rsidRPr="00AB6B23" w:rsidRDefault="001C4527" w:rsidP="0033645E">
            <w:pPr>
              <w:jc w:val="center"/>
              <w:rPr>
                <w:rFonts w:ascii="PragmaticaCTT" w:eastAsia="Calibri" w:hAnsi="PragmaticaCTT"/>
                <w:b/>
                <w:bCs/>
                <w:sz w:val="20"/>
                <w:szCs w:val="20"/>
                <w:lang w:eastAsia="en-US"/>
              </w:rPr>
            </w:pPr>
            <w:r w:rsidRPr="00AB6B23">
              <w:rPr>
                <w:rFonts w:ascii="PragmaticaCTT" w:eastAsia="Calibri" w:hAnsi="PragmaticaCTT"/>
                <w:b/>
                <w:bCs/>
                <w:sz w:val="20"/>
                <w:szCs w:val="20"/>
                <w:lang w:eastAsia="en-US"/>
              </w:rPr>
              <w:t>звітний (2021р.)</w:t>
            </w:r>
          </w:p>
        </w:tc>
      </w:tr>
      <w:tr w:rsidR="00262DD0" w:rsidRPr="00F02CF3" w14:paraId="21ED15AC" w14:textId="77777777" w:rsidTr="00E958EC">
        <w:tc>
          <w:tcPr>
            <w:tcW w:w="5699" w:type="dxa"/>
            <w:tcMar>
              <w:top w:w="0" w:type="dxa"/>
              <w:left w:w="108" w:type="dxa"/>
              <w:bottom w:w="0" w:type="dxa"/>
              <w:right w:w="108" w:type="dxa"/>
            </w:tcMar>
            <w:hideMark/>
          </w:tcPr>
          <w:p w14:paraId="2AEEF2A1" w14:textId="77777777" w:rsidR="00262DD0" w:rsidRPr="00F02CF3" w:rsidRDefault="00262DD0" w:rsidP="00262DD0">
            <w:pPr>
              <w:jc w:val="both"/>
              <w:rPr>
                <w:rFonts w:ascii="PragmaticaCTT" w:eastAsia="Calibri" w:hAnsi="PragmaticaCTT"/>
                <w:bCs/>
                <w:sz w:val="20"/>
                <w:szCs w:val="20"/>
                <w:lang w:eastAsia="en-US"/>
              </w:rPr>
            </w:pPr>
            <w:r w:rsidRPr="00F02CF3">
              <w:rPr>
                <w:rFonts w:ascii="PragmaticaCTT" w:eastAsia="Calibri" w:hAnsi="PragmaticaCTT"/>
                <w:bCs/>
                <w:sz w:val="20"/>
                <w:szCs w:val="20"/>
                <w:lang w:eastAsia="en-US"/>
              </w:rPr>
              <w:t>Усього активів</w:t>
            </w:r>
          </w:p>
        </w:tc>
        <w:tc>
          <w:tcPr>
            <w:tcW w:w="2268" w:type="dxa"/>
            <w:tcBorders>
              <w:top w:val="single" w:sz="4" w:space="0" w:color="auto"/>
              <w:left w:val="nil"/>
              <w:bottom w:val="single" w:sz="4" w:space="0" w:color="auto"/>
              <w:right w:val="single" w:sz="4" w:space="0" w:color="auto"/>
            </w:tcBorders>
            <w:tcMar>
              <w:top w:w="0" w:type="dxa"/>
              <w:left w:w="108" w:type="dxa"/>
              <w:bottom w:w="0" w:type="dxa"/>
              <w:right w:w="108" w:type="dxa"/>
            </w:tcMar>
          </w:tcPr>
          <w:p w14:paraId="2BDEE261" w14:textId="7FADF954" w:rsidR="00262DD0" w:rsidRPr="00262DD0" w:rsidRDefault="00262DD0" w:rsidP="00262DD0">
            <w:pPr>
              <w:jc w:val="center"/>
              <w:rPr>
                <w:rFonts w:ascii="PragmaticaCTT" w:eastAsia="Calibri" w:hAnsi="PragmaticaCTT"/>
                <w:sz w:val="20"/>
                <w:szCs w:val="20"/>
                <w:lang w:eastAsia="en-US"/>
              </w:rPr>
            </w:pPr>
            <w:r w:rsidRPr="00262DD0">
              <w:rPr>
                <w:rFonts w:ascii="PragmaticaCTT" w:hAnsi="PragmaticaCTT"/>
                <w:sz w:val="20"/>
                <w:szCs w:val="20"/>
              </w:rPr>
              <w:t>670 088</w:t>
            </w:r>
          </w:p>
        </w:tc>
        <w:tc>
          <w:tcPr>
            <w:tcW w:w="2127"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209F7F8D" w14:textId="3503098A" w:rsidR="00262DD0" w:rsidRPr="00AB6B23" w:rsidRDefault="007834A1" w:rsidP="00262DD0">
            <w:pPr>
              <w:jc w:val="center"/>
              <w:rPr>
                <w:rFonts w:ascii="PragmaticaCTT" w:eastAsia="Calibri" w:hAnsi="PragmaticaCTT"/>
                <w:bCs/>
                <w:sz w:val="20"/>
                <w:szCs w:val="20"/>
                <w:lang w:eastAsia="en-US"/>
              </w:rPr>
            </w:pPr>
            <w:r>
              <w:rPr>
                <w:rFonts w:ascii="PragmaticaCTT" w:hAnsi="PragmaticaCTT"/>
                <w:sz w:val="20"/>
                <w:szCs w:val="20"/>
              </w:rPr>
              <w:t>561 458</w:t>
            </w:r>
          </w:p>
        </w:tc>
      </w:tr>
      <w:tr w:rsidR="008251F8" w:rsidRPr="00F02CF3" w14:paraId="1DA4106F" w14:textId="77777777" w:rsidTr="00E958EC">
        <w:tc>
          <w:tcPr>
            <w:tcW w:w="5699" w:type="dxa"/>
            <w:tcMar>
              <w:top w:w="0" w:type="dxa"/>
              <w:left w:w="108" w:type="dxa"/>
              <w:bottom w:w="0" w:type="dxa"/>
              <w:right w:w="108" w:type="dxa"/>
            </w:tcMar>
            <w:hideMark/>
          </w:tcPr>
          <w:p w14:paraId="1F652BF9" w14:textId="77777777" w:rsidR="008251F8" w:rsidRPr="00F02CF3" w:rsidRDefault="008251F8" w:rsidP="008251F8">
            <w:pPr>
              <w:jc w:val="both"/>
              <w:rPr>
                <w:rFonts w:ascii="PragmaticaCTT" w:eastAsia="Calibri" w:hAnsi="PragmaticaCTT"/>
                <w:bCs/>
                <w:sz w:val="20"/>
                <w:szCs w:val="20"/>
                <w:lang w:eastAsia="en-US"/>
              </w:rPr>
            </w:pPr>
            <w:r w:rsidRPr="00F02CF3">
              <w:rPr>
                <w:rFonts w:ascii="PragmaticaCTT" w:eastAsia="Calibri" w:hAnsi="PragmaticaCTT"/>
                <w:bCs/>
                <w:sz w:val="20"/>
                <w:szCs w:val="20"/>
                <w:lang w:eastAsia="en-US"/>
              </w:rPr>
              <w:t>Основні засоби</w:t>
            </w:r>
          </w:p>
        </w:tc>
        <w:tc>
          <w:tcPr>
            <w:tcW w:w="2268" w:type="dxa"/>
            <w:tcBorders>
              <w:top w:val="single" w:sz="4" w:space="0" w:color="auto"/>
              <w:left w:val="nil"/>
              <w:bottom w:val="single" w:sz="4" w:space="0" w:color="auto"/>
              <w:right w:val="single" w:sz="4" w:space="0" w:color="auto"/>
            </w:tcBorders>
            <w:tcMar>
              <w:top w:w="0" w:type="dxa"/>
              <w:left w:w="108" w:type="dxa"/>
              <w:bottom w:w="0" w:type="dxa"/>
              <w:right w:w="108" w:type="dxa"/>
            </w:tcMar>
          </w:tcPr>
          <w:p w14:paraId="0754A3B0" w14:textId="36846AD5" w:rsidR="008251F8" w:rsidRPr="00262DD0" w:rsidRDefault="008251F8" w:rsidP="008251F8">
            <w:pPr>
              <w:jc w:val="center"/>
              <w:rPr>
                <w:rFonts w:ascii="PragmaticaCTT" w:eastAsia="Calibri" w:hAnsi="PragmaticaCTT"/>
                <w:sz w:val="20"/>
                <w:szCs w:val="20"/>
                <w:lang w:eastAsia="en-US"/>
              </w:rPr>
            </w:pPr>
            <w:r w:rsidRPr="00262DD0">
              <w:rPr>
                <w:rFonts w:ascii="PragmaticaCTT" w:hAnsi="PragmaticaCTT"/>
                <w:sz w:val="20"/>
                <w:szCs w:val="20"/>
              </w:rPr>
              <w:t>459 947</w:t>
            </w:r>
          </w:p>
        </w:tc>
        <w:tc>
          <w:tcPr>
            <w:tcW w:w="2127"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55183B34" w14:textId="11DBDF44" w:rsidR="008251F8" w:rsidRPr="00AB6B23" w:rsidRDefault="008251F8" w:rsidP="008251F8">
            <w:pPr>
              <w:jc w:val="center"/>
              <w:rPr>
                <w:rFonts w:ascii="PragmaticaCTT" w:eastAsiaTheme="minorHAnsi" w:hAnsi="PragmaticaCTT" w:cstheme="minorBidi"/>
                <w:sz w:val="20"/>
                <w:szCs w:val="20"/>
                <w:lang w:eastAsia="en-US"/>
              </w:rPr>
            </w:pPr>
            <w:r>
              <w:rPr>
                <w:rFonts w:ascii="PragmaticaCTT" w:hAnsi="PragmaticaCTT"/>
                <w:sz w:val="20"/>
                <w:szCs w:val="20"/>
              </w:rPr>
              <w:t>439 465</w:t>
            </w:r>
          </w:p>
        </w:tc>
      </w:tr>
      <w:tr w:rsidR="008251F8" w:rsidRPr="00F02CF3" w14:paraId="1073A322" w14:textId="77777777" w:rsidTr="00E958EC">
        <w:tc>
          <w:tcPr>
            <w:tcW w:w="5699" w:type="dxa"/>
            <w:tcMar>
              <w:top w:w="0" w:type="dxa"/>
              <w:left w:w="108" w:type="dxa"/>
              <w:bottom w:w="0" w:type="dxa"/>
              <w:right w:w="108" w:type="dxa"/>
            </w:tcMar>
            <w:hideMark/>
          </w:tcPr>
          <w:p w14:paraId="3A17444C" w14:textId="77777777" w:rsidR="008251F8" w:rsidRPr="00F02CF3" w:rsidRDefault="008251F8" w:rsidP="008251F8">
            <w:pPr>
              <w:jc w:val="both"/>
              <w:rPr>
                <w:rFonts w:ascii="PragmaticaCTT" w:eastAsia="Calibri" w:hAnsi="PragmaticaCTT"/>
                <w:bCs/>
                <w:sz w:val="20"/>
                <w:szCs w:val="20"/>
                <w:lang w:eastAsia="en-US"/>
              </w:rPr>
            </w:pPr>
            <w:r w:rsidRPr="00F02CF3">
              <w:rPr>
                <w:rFonts w:ascii="PragmaticaCTT" w:eastAsia="Calibri" w:hAnsi="PragmaticaCTT"/>
                <w:bCs/>
                <w:sz w:val="20"/>
                <w:szCs w:val="20"/>
                <w:lang w:eastAsia="en-US"/>
              </w:rPr>
              <w:t>Запаси</w:t>
            </w:r>
          </w:p>
        </w:tc>
        <w:tc>
          <w:tcPr>
            <w:tcW w:w="2268" w:type="dxa"/>
            <w:tcBorders>
              <w:top w:val="single" w:sz="4" w:space="0" w:color="auto"/>
              <w:left w:val="nil"/>
              <w:bottom w:val="single" w:sz="4" w:space="0" w:color="auto"/>
              <w:right w:val="single" w:sz="4" w:space="0" w:color="auto"/>
            </w:tcBorders>
            <w:tcMar>
              <w:top w:w="0" w:type="dxa"/>
              <w:left w:w="108" w:type="dxa"/>
              <w:bottom w:w="0" w:type="dxa"/>
              <w:right w:w="108" w:type="dxa"/>
            </w:tcMar>
          </w:tcPr>
          <w:p w14:paraId="29A3E683" w14:textId="46E114BB" w:rsidR="008251F8" w:rsidRPr="00262DD0" w:rsidRDefault="008251F8" w:rsidP="008251F8">
            <w:pPr>
              <w:jc w:val="center"/>
              <w:rPr>
                <w:rFonts w:ascii="PragmaticaCTT" w:eastAsia="Calibri" w:hAnsi="PragmaticaCTT"/>
                <w:sz w:val="20"/>
                <w:szCs w:val="20"/>
                <w:lang w:eastAsia="en-US"/>
              </w:rPr>
            </w:pPr>
            <w:r w:rsidRPr="00262DD0">
              <w:rPr>
                <w:rFonts w:ascii="PragmaticaCTT" w:hAnsi="PragmaticaCTT"/>
                <w:sz w:val="20"/>
                <w:szCs w:val="20"/>
              </w:rPr>
              <w:t>12 711</w:t>
            </w:r>
          </w:p>
        </w:tc>
        <w:tc>
          <w:tcPr>
            <w:tcW w:w="2127"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0FCEED56" w14:textId="3B10FD5C" w:rsidR="008251F8" w:rsidRPr="00AB6B23" w:rsidRDefault="008251F8" w:rsidP="008251F8">
            <w:pPr>
              <w:jc w:val="center"/>
              <w:rPr>
                <w:rFonts w:ascii="PragmaticaCTT" w:eastAsia="Calibri" w:hAnsi="PragmaticaCTT"/>
                <w:bCs/>
                <w:sz w:val="20"/>
                <w:szCs w:val="20"/>
                <w:lang w:eastAsia="en-US"/>
              </w:rPr>
            </w:pPr>
            <w:r>
              <w:rPr>
                <w:rFonts w:ascii="PragmaticaCTT" w:hAnsi="PragmaticaCTT"/>
                <w:sz w:val="20"/>
                <w:szCs w:val="20"/>
              </w:rPr>
              <w:t>16 196</w:t>
            </w:r>
          </w:p>
        </w:tc>
      </w:tr>
      <w:tr w:rsidR="008251F8" w:rsidRPr="00F02CF3" w14:paraId="53EC75ED" w14:textId="77777777" w:rsidTr="00E958EC">
        <w:tc>
          <w:tcPr>
            <w:tcW w:w="5699" w:type="dxa"/>
            <w:tcMar>
              <w:top w:w="0" w:type="dxa"/>
              <w:left w:w="108" w:type="dxa"/>
              <w:bottom w:w="0" w:type="dxa"/>
              <w:right w:w="108" w:type="dxa"/>
            </w:tcMar>
            <w:hideMark/>
          </w:tcPr>
          <w:p w14:paraId="3F460D3E" w14:textId="77777777" w:rsidR="008251F8" w:rsidRPr="00F02CF3" w:rsidRDefault="008251F8" w:rsidP="008251F8">
            <w:pPr>
              <w:jc w:val="both"/>
              <w:rPr>
                <w:rFonts w:ascii="PragmaticaCTT" w:eastAsia="Calibri" w:hAnsi="PragmaticaCTT"/>
                <w:bCs/>
                <w:sz w:val="20"/>
                <w:szCs w:val="20"/>
                <w:lang w:eastAsia="en-US"/>
              </w:rPr>
            </w:pPr>
            <w:r w:rsidRPr="00F02CF3">
              <w:rPr>
                <w:rFonts w:ascii="PragmaticaCTT" w:eastAsia="Calibri" w:hAnsi="PragmaticaCTT"/>
                <w:bCs/>
                <w:sz w:val="20"/>
                <w:szCs w:val="20"/>
                <w:lang w:eastAsia="en-US"/>
              </w:rPr>
              <w:t>Сумарна дебіторська заборгованість</w:t>
            </w:r>
          </w:p>
        </w:tc>
        <w:tc>
          <w:tcPr>
            <w:tcW w:w="2268" w:type="dxa"/>
            <w:tcBorders>
              <w:top w:val="single" w:sz="4" w:space="0" w:color="auto"/>
              <w:left w:val="nil"/>
              <w:bottom w:val="single" w:sz="4" w:space="0" w:color="auto"/>
              <w:right w:val="single" w:sz="4" w:space="0" w:color="auto"/>
            </w:tcBorders>
            <w:tcMar>
              <w:top w:w="0" w:type="dxa"/>
              <w:left w:w="108" w:type="dxa"/>
              <w:bottom w:w="0" w:type="dxa"/>
              <w:right w:w="108" w:type="dxa"/>
            </w:tcMar>
          </w:tcPr>
          <w:p w14:paraId="7D76DEB5" w14:textId="475B22F5" w:rsidR="008251F8" w:rsidRPr="00262DD0" w:rsidRDefault="008251F8" w:rsidP="008251F8">
            <w:pPr>
              <w:jc w:val="center"/>
              <w:rPr>
                <w:rFonts w:ascii="PragmaticaCTT" w:eastAsia="Calibri" w:hAnsi="PragmaticaCTT"/>
                <w:sz w:val="20"/>
                <w:szCs w:val="20"/>
                <w:lang w:eastAsia="en-US"/>
              </w:rPr>
            </w:pPr>
            <w:r w:rsidRPr="00262DD0">
              <w:rPr>
                <w:rFonts w:ascii="PragmaticaCTT" w:hAnsi="PragmaticaCTT"/>
                <w:sz w:val="20"/>
                <w:szCs w:val="20"/>
              </w:rPr>
              <w:t>197 394</w:t>
            </w:r>
          </w:p>
        </w:tc>
        <w:tc>
          <w:tcPr>
            <w:tcW w:w="2127"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544AC821" w14:textId="15D47B1B" w:rsidR="008251F8" w:rsidRPr="00AB6B23" w:rsidRDefault="008251F8" w:rsidP="008251F8">
            <w:pPr>
              <w:jc w:val="center"/>
              <w:rPr>
                <w:rFonts w:ascii="PragmaticaCTT" w:eastAsia="Calibri" w:hAnsi="PragmaticaCTT"/>
                <w:bCs/>
                <w:sz w:val="20"/>
                <w:szCs w:val="20"/>
                <w:lang w:eastAsia="en-US"/>
              </w:rPr>
            </w:pPr>
            <w:r>
              <w:rPr>
                <w:rFonts w:ascii="PragmaticaCTT" w:hAnsi="PragmaticaCTT"/>
                <w:sz w:val="20"/>
                <w:szCs w:val="20"/>
              </w:rPr>
              <w:t>105 694</w:t>
            </w:r>
          </w:p>
        </w:tc>
      </w:tr>
      <w:tr w:rsidR="008251F8" w:rsidRPr="00F02CF3" w14:paraId="4510B91C" w14:textId="77777777" w:rsidTr="00E958EC">
        <w:tc>
          <w:tcPr>
            <w:tcW w:w="5699" w:type="dxa"/>
            <w:tcMar>
              <w:top w:w="0" w:type="dxa"/>
              <w:left w:w="108" w:type="dxa"/>
              <w:bottom w:w="0" w:type="dxa"/>
              <w:right w:w="108" w:type="dxa"/>
            </w:tcMar>
            <w:hideMark/>
          </w:tcPr>
          <w:p w14:paraId="3174DA11" w14:textId="77777777" w:rsidR="008251F8" w:rsidRPr="00F02CF3" w:rsidRDefault="008251F8" w:rsidP="008251F8">
            <w:pPr>
              <w:jc w:val="both"/>
              <w:rPr>
                <w:rFonts w:ascii="PragmaticaCTT" w:eastAsia="Calibri" w:hAnsi="PragmaticaCTT"/>
                <w:bCs/>
                <w:sz w:val="20"/>
                <w:szCs w:val="20"/>
                <w:lang w:eastAsia="en-US"/>
              </w:rPr>
            </w:pPr>
            <w:r w:rsidRPr="00F02CF3">
              <w:rPr>
                <w:rFonts w:ascii="PragmaticaCTT" w:eastAsia="Calibri" w:hAnsi="PragmaticaCTT"/>
                <w:bCs/>
                <w:sz w:val="20"/>
                <w:szCs w:val="20"/>
                <w:lang w:eastAsia="en-US"/>
              </w:rPr>
              <w:t>Гроші та їх еквіваленти</w:t>
            </w:r>
          </w:p>
        </w:tc>
        <w:tc>
          <w:tcPr>
            <w:tcW w:w="2268" w:type="dxa"/>
            <w:tcBorders>
              <w:top w:val="single" w:sz="4" w:space="0" w:color="auto"/>
              <w:left w:val="nil"/>
              <w:bottom w:val="single" w:sz="4" w:space="0" w:color="auto"/>
              <w:right w:val="single" w:sz="4" w:space="0" w:color="auto"/>
            </w:tcBorders>
            <w:tcMar>
              <w:top w:w="0" w:type="dxa"/>
              <w:left w:w="108" w:type="dxa"/>
              <w:bottom w:w="0" w:type="dxa"/>
              <w:right w:w="108" w:type="dxa"/>
            </w:tcMar>
          </w:tcPr>
          <w:p w14:paraId="6ADE9743" w14:textId="03B4D7F7" w:rsidR="008251F8" w:rsidRPr="00262DD0" w:rsidRDefault="008251F8" w:rsidP="008251F8">
            <w:pPr>
              <w:jc w:val="center"/>
              <w:rPr>
                <w:rFonts w:ascii="PragmaticaCTT" w:eastAsia="Calibri" w:hAnsi="PragmaticaCTT"/>
                <w:sz w:val="20"/>
                <w:szCs w:val="20"/>
                <w:lang w:eastAsia="en-US"/>
              </w:rPr>
            </w:pPr>
            <w:r w:rsidRPr="00262DD0">
              <w:rPr>
                <w:rFonts w:ascii="PragmaticaCTT" w:hAnsi="PragmaticaCTT"/>
                <w:sz w:val="20"/>
                <w:szCs w:val="20"/>
              </w:rPr>
              <w:t>36</w:t>
            </w:r>
          </w:p>
        </w:tc>
        <w:tc>
          <w:tcPr>
            <w:tcW w:w="2127"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785DE46A" w14:textId="138375A1" w:rsidR="008251F8" w:rsidRPr="00AB6B23" w:rsidRDefault="008251F8" w:rsidP="008251F8">
            <w:pPr>
              <w:jc w:val="center"/>
              <w:rPr>
                <w:rFonts w:ascii="PragmaticaCTT" w:eastAsia="Calibri" w:hAnsi="PragmaticaCTT"/>
                <w:bCs/>
                <w:sz w:val="20"/>
                <w:szCs w:val="20"/>
                <w:lang w:eastAsia="en-US"/>
              </w:rPr>
            </w:pPr>
            <w:r>
              <w:rPr>
                <w:rFonts w:ascii="PragmaticaCTT" w:hAnsi="PragmaticaCTT"/>
                <w:sz w:val="20"/>
                <w:szCs w:val="20"/>
              </w:rPr>
              <w:t>103</w:t>
            </w:r>
          </w:p>
        </w:tc>
      </w:tr>
      <w:tr w:rsidR="008251F8" w:rsidRPr="00F02CF3" w14:paraId="55A3EF4B" w14:textId="77777777" w:rsidTr="00E958EC">
        <w:tc>
          <w:tcPr>
            <w:tcW w:w="5699" w:type="dxa"/>
            <w:tcMar>
              <w:top w:w="0" w:type="dxa"/>
              <w:left w:w="108" w:type="dxa"/>
              <w:bottom w:w="0" w:type="dxa"/>
              <w:right w:w="108" w:type="dxa"/>
            </w:tcMar>
            <w:hideMark/>
          </w:tcPr>
          <w:p w14:paraId="2D9A31BA" w14:textId="77777777" w:rsidR="008251F8" w:rsidRPr="00F02CF3" w:rsidRDefault="008251F8" w:rsidP="008251F8">
            <w:pPr>
              <w:jc w:val="both"/>
              <w:rPr>
                <w:rFonts w:ascii="PragmaticaCTT" w:eastAsia="Calibri" w:hAnsi="PragmaticaCTT"/>
                <w:bCs/>
                <w:sz w:val="20"/>
                <w:szCs w:val="20"/>
                <w:lang w:eastAsia="en-US"/>
              </w:rPr>
            </w:pPr>
            <w:r w:rsidRPr="00F02CF3">
              <w:rPr>
                <w:rFonts w:ascii="PragmaticaCTT" w:eastAsia="Calibri" w:hAnsi="PragmaticaCTT"/>
                <w:bCs/>
                <w:sz w:val="20"/>
                <w:szCs w:val="20"/>
                <w:lang w:eastAsia="en-US"/>
              </w:rPr>
              <w:t>Нерозподілений прибуток (непокритий збиток)</w:t>
            </w:r>
          </w:p>
        </w:tc>
        <w:tc>
          <w:tcPr>
            <w:tcW w:w="2268" w:type="dxa"/>
            <w:tcBorders>
              <w:top w:val="single" w:sz="4" w:space="0" w:color="auto"/>
              <w:left w:val="nil"/>
              <w:bottom w:val="single" w:sz="4" w:space="0" w:color="auto"/>
              <w:right w:val="single" w:sz="4" w:space="0" w:color="auto"/>
            </w:tcBorders>
            <w:tcMar>
              <w:top w:w="0" w:type="dxa"/>
              <w:left w:w="108" w:type="dxa"/>
              <w:bottom w:w="0" w:type="dxa"/>
              <w:right w:w="108" w:type="dxa"/>
            </w:tcMar>
          </w:tcPr>
          <w:p w14:paraId="0F727C26" w14:textId="310078B2" w:rsidR="008251F8" w:rsidRPr="00262DD0" w:rsidRDefault="008251F8" w:rsidP="008251F8">
            <w:pPr>
              <w:jc w:val="center"/>
              <w:rPr>
                <w:rFonts w:ascii="PragmaticaCTT" w:eastAsia="Calibri" w:hAnsi="PragmaticaCTT"/>
                <w:sz w:val="20"/>
                <w:szCs w:val="20"/>
                <w:lang w:eastAsia="en-US"/>
              </w:rPr>
            </w:pPr>
            <w:r w:rsidRPr="00262DD0">
              <w:rPr>
                <w:rFonts w:ascii="PragmaticaCTT" w:hAnsi="PragmaticaCTT"/>
                <w:sz w:val="20"/>
                <w:szCs w:val="20"/>
              </w:rPr>
              <w:t>74 199</w:t>
            </w:r>
          </w:p>
        </w:tc>
        <w:tc>
          <w:tcPr>
            <w:tcW w:w="2127"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36116D89" w14:textId="35446B85" w:rsidR="008251F8" w:rsidRPr="00AB6B23" w:rsidRDefault="008251F8" w:rsidP="008251F8">
            <w:pPr>
              <w:jc w:val="center"/>
              <w:rPr>
                <w:rFonts w:ascii="PragmaticaCTT" w:eastAsia="Calibri" w:hAnsi="PragmaticaCTT"/>
                <w:bCs/>
                <w:sz w:val="20"/>
                <w:szCs w:val="20"/>
                <w:lang w:eastAsia="en-US"/>
              </w:rPr>
            </w:pPr>
            <w:r>
              <w:rPr>
                <w:rFonts w:ascii="PragmaticaCTT" w:hAnsi="PragmaticaCTT"/>
                <w:sz w:val="20"/>
                <w:szCs w:val="20"/>
              </w:rPr>
              <w:t>111 719</w:t>
            </w:r>
          </w:p>
        </w:tc>
      </w:tr>
      <w:tr w:rsidR="008251F8" w:rsidRPr="00F02CF3" w14:paraId="5DA9A356" w14:textId="77777777" w:rsidTr="00E958EC">
        <w:tc>
          <w:tcPr>
            <w:tcW w:w="5699" w:type="dxa"/>
            <w:tcMar>
              <w:top w:w="0" w:type="dxa"/>
              <w:left w:w="108" w:type="dxa"/>
              <w:bottom w:w="0" w:type="dxa"/>
              <w:right w:w="108" w:type="dxa"/>
            </w:tcMar>
            <w:hideMark/>
          </w:tcPr>
          <w:p w14:paraId="0D1FF7E0" w14:textId="77777777" w:rsidR="008251F8" w:rsidRPr="00F02CF3" w:rsidRDefault="008251F8" w:rsidP="008251F8">
            <w:pPr>
              <w:jc w:val="both"/>
              <w:rPr>
                <w:rFonts w:ascii="PragmaticaCTT" w:eastAsia="Calibri" w:hAnsi="PragmaticaCTT"/>
                <w:bCs/>
                <w:sz w:val="20"/>
                <w:szCs w:val="20"/>
                <w:lang w:eastAsia="en-US"/>
              </w:rPr>
            </w:pPr>
            <w:r w:rsidRPr="00F02CF3">
              <w:rPr>
                <w:rFonts w:ascii="PragmaticaCTT" w:eastAsia="Calibri" w:hAnsi="PragmaticaCTT"/>
                <w:bCs/>
                <w:sz w:val="20"/>
                <w:szCs w:val="20"/>
                <w:lang w:eastAsia="en-US"/>
              </w:rPr>
              <w:t>Власний капітал</w:t>
            </w:r>
          </w:p>
        </w:tc>
        <w:tc>
          <w:tcPr>
            <w:tcW w:w="2268" w:type="dxa"/>
            <w:tcBorders>
              <w:top w:val="single" w:sz="4" w:space="0" w:color="auto"/>
              <w:left w:val="nil"/>
              <w:bottom w:val="single" w:sz="4" w:space="0" w:color="auto"/>
              <w:right w:val="single" w:sz="4" w:space="0" w:color="auto"/>
            </w:tcBorders>
            <w:tcMar>
              <w:top w:w="0" w:type="dxa"/>
              <w:left w:w="108" w:type="dxa"/>
              <w:bottom w:w="0" w:type="dxa"/>
              <w:right w:w="108" w:type="dxa"/>
            </w:tcMar>
          </w:tcPr>
          <w:p w14:paraId="1E7507DF" w14:textId="2EFA3C2F" w:rsidR="008251F8" w:rsidRPr="00262DD0" w:rsidRDefault="008251F8" w:rsidP="008251F8">
            <w:pPr>
              <w:jc w:val="center"/>
              <w:rPr>
                <w:rFonts w:ascii="PragmaticaCTT" w:eastAsia="Calibri" w:hAnsi="PragmaticaCTT"/>
                <w:sz w:val="20"/>
                <w:szCs w:val="20"/>
                <w:lang w:eastAsia="en-US"/>
              </w:rPr>
            </w:pPr>
            <w:r w:rsidRPr="00262DD0">
              <w:rPr>
                <w:rFonts w:ascii="PragmaticaCTT" w:hAnsi="PragmaticaCTT"/>
                <w:sz w:val="20"/>
                <w:szCs w:val="20"/>
              </w:rPr>
              <w:t>195 970</w:t>
            </w:r>
          </w:p>
        </w:tc>
        <w:tc>
          <w:tcPr>
            <w:tcW w:w="2127"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0ABBB208" w14:textId="1CDD927A" w:rsidR="008251F8" w:rsidRPr="00AB6B23" w:rsidRDefault="008251F8" w:rsidP="008251F8">
            <w:pPr>
              <w:jc w:val="center"/>
              <w:rPr>
                <w:rFonts w:ascii="PragmaticaCTT" w:eastAsia="Calibri" w:hAnsi="PragmaticaCTT"/>
                <w:bCs/>
                <w:sz w:val="20"/>
                <w:szCs w:val="20"/>
                <w:lang w:eastAsia="en-US"/>
              </w:rPr>
            </w:pPr>
            <w:r>
              <w:rPr>
                <w:rFonts w:ascii="PragmaticaCTT" w:hAnsi="PragmaticaCTT"/>
                <w:sz w:val="20"/>
                <w:szCs w:val="20"/>
              </w:rPr>
              <w:t>195 919</w:t>
            </w:r>
          </w:p>
        </w:tc>
      </w:tr>
      <w:tr w:rsidR="008251F8" w:rsidRPr="00F02CF3" w14:paraId="4B0F7510" w14:textId="77777777" w:rsidTr="00E958EC">
        <w:tc>
          <w:tcPr>
            <w:tcW w:w="5699" w:type="dxa"/>
            <w:tcMar>
              <w:top w:w="0" w:type="dxa"/>
              <w:left w:w="108" w:type="dxa"/>
              <w:bottom w:w="0" w:type="dxa"/>
              <w:right w:w="108" w:type="dxa"/>
            </w:tcMar>
            <w:hideMark/>
          </w:tcPr>
          <w:p w14:paraId="4FEC108E" w14:textId="77777777" w:rsidR="008251F8" w:rsidRPr="00F02CF3" w:rsidRDefault="008251F8" w:rsidP="008251F8">
            <w:pPr>
              <w:jc w:val="both"/>
              <w:rPr>
                <w:rFonts w:ascii="PragmaticaCTT" w:eastAsia="Calibri" w:hAnsi="PragmaticaCTT"/>
                <w:bCs/>
                <w:sz w:val="20"/>
                <w:szCs w:val="20"/>
                <w:lang w:eastAsia="en-US"/>
              </w:rPr>
            </w:pPr>
            <w:r w:rsidRPr="00F02CF3">
              <w:rPr>
                <w:rFonts w:ascii="PragmaticaCTT" w:eastAsia="Calibri" w:hAnsi="PragmaticaCTT"/>
                <w:bCs/>
                <w:sz w:val="20"/>
                <w:szCs w:val="20"/>
                <w:lang w:eastAsia="en-US"/>
              </w:rPr>
              <w:t>Статутний капітал</w:t>
            </w:r>
          </w:p>
        </w:tc>
        <w:tc>
          <w:tcPr>
            <w:tcW w:w="2268" w:type="dxa"/>
            <w:tcBorders>
              <w:top w:val="single" w:sz="4" w:space="0" w:color="auto"/>
              <w:left w:val="nil"/>
              <w:bottom w:val="single" w:sz="4" w:space="0" w:color="auto"/>
              <w:right w:val="single" w:sz="4" w:space="0" w:color="auto"/>
            </w:tcBorders>
            <w:tcMar>
              <w:top w:w="0" w:type="dxa"/>
              <w:left w:w="108" w:type="dxa"/>
              <w:bottom w:w="0" w:type="dxa"/>
              <w:right w:w="108" w:type="dxa"/>
            </w:tcMar>
          </w:tcPr>
          <w:p w14:paraId="2E43EA29" w14:textId="49F59375" w:rsidR="008251F8" w:rsidRPr="00262DD0" w:rsidRDefault="008251F8" w:rsidP="008251F8">
            <w:pPr>
              <w:jc w:val="center"/>
              <w:rPr>
                <w:rFonts w:ascii="PragmaticaCTT" w:eastAsia="Calibri" w:hAnsi="PragmaticaCTT"/>
                <w:sz w:val="20"/>
                <w:szCs w:val="20"/>
                <w:lang w:eastAsia="en-US"/>
              </w:rPr>
            </w:pPr>
            <w:r w:rsidRPr="00262DD0">
              <w:rPr>
                <w:rFonts w:ascii="PragmaticaCTT" w:hAnsi="PragmaticaCTT"/>
                <w:sz w:val="20"/>
                <w:szCs w:val="20"/>
              </w:rPr>
              <w:t>105 527</w:t>
            </w:r>
          </w:p>
        </w:tc>
        <w:tc>
          <w:tcPr>
            <w:tcW w:w="2127"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7E7AE0D0" w14:textId="7B491EE5" w:rsidR="008251F8" w:rsidRPr="00AB6B23" w:rsidRDefault="008251F8" w:rsidP="008251F8">
            <w:pPr>
              <w:jc w:val="center"/>
              <w:rPr>
                <w:rFonts w:ascii="PragmaticaCTT" w:eastAsia="Calibri" w:hAnsi="PragmaticaCTT"/>
                <w:bCs/>
                <w:sz w:val="20"/>
                <w:szCs w:val="20"/>
                <w:lang w:eastAsia="en-US"/>
              </w:rPr>
            </w:pPr>
            <w:r>
              <w:rPr>
                <w:rFonts w:ascii="PragmaticaCTT" w:hAnsi="PragmaticaCTT"/>
                <w:sz w:val="20"/>
                <w:szCs w:val="20"/>
              </w:rPr>
              <w:t>105 527</w:t>
            </w:r>
          </w:p>
        </w:tc>
      </w:tr>
      <w:tr w:rsidR="008251F8" w:rsidRPr="00F02CF3" w14:paraId="0B625CE9" w14:textId="77777777" w:rsidTr="00E958EC">
        <w:trPr>
          <w:trHeight w:val="69"/>
        </w:trPr>
        <w:tc>
          <w:tcPr>
            <w:tcW w:w="5699" w:type="dxa"/>
            <w:tcMar>
              <w:top w:w="0" w:type="dxa"/>
              <w:left w:w="108" w:type="dxa"/>
              <w:bottom w:w="0" w:type="dxa"/>
              <w:right w:w="108" w:type="dxa"/>
            </w:tcMar>
            <w:hideMark/>
          </w:tcPr>
          <w:p w14:paraId="2B0AB710" w14:textId="77777777" w:rsidR="008251F8" w:rsidRPr="00F02CF3" w:rsidRDefault="008251F8" w:rsidP="008251F8">
            <w:pPr>
              <w:jc w:val="both"/>
              <w:rPr>
                <w:rFonts w:ascii="PragmaticaCTT" w:eastAsia="Calibri" w:hAnsi="PragmaticaCTT"/>
                <w:bCs/>
                <w:sz w:val="20"/>
                <w:szCs w:val="20"/>
                <w:lang w:eastAsia="en-US"/>
              </w:rPr>
            </w:pPr>
            <w:r w:rsidRPr="00F02CF3">
              <w:rPr>
                <w:rFonts w:ascii="PragmaticaCTT" w:hAnsi="PragmaticaCTT"/>
                <w:sz w:val="20"/>
                <w:szCs w:val="20"/>
              </w:rPr>
              <w:t>Довгострокові зобов'язання і забезпечення</w:t>
            </w:r>
          </w:p>
        </w:tc>
        <w:tc>
          <w:tcPr>
            <w:tcW w:w="2268" w:type="dxa"/>
            <w:tcBorders>
              <w:top w:val="single" w:sz="4" w:space="0" w:color="auto"/>
              <w:left w:val="nil"/>
              <w:bottom w:val="single" w:sz="4" w:space="0" w:color="auto"/>
              <w:right w:val="single" w:sz="4" w:space="0" w:color="auto"/>
            </w:tcBorders>
            <w:tcMar>
              <w:top w:w="0" w:type="dxa"/>
              <w:left w:w="108" w:type="dxa"/>
              <w:bottom w:w="0" w:type="dxa"/>
              <w:right w:w="108" w:type="dxa"/>
            </w:tcMar>
          </w:tcPr>
          <w:p w14:paraId="551DA8E4" w14:textId="01EA9EF5" w:rsidR="008251F8" w:rsidRPr="00262DD0" w:rsidRDefault="008251F8" w:rsidP="008251F8">
            <w:pPr>
              <w:jc w:val="center"/>
              <w:rPr>
                <w:rFonts w:ascii="PragmaticaCTT" w:eastAsia="Calibri" w:hAnsi="PragmaticaCTT"/>
                <w:sz w:val="20"/>
                <w:szCs w:val="20"/>
                <w:lang w:eastAsia="en-US"/>
              </w:rPr>
            </w:pPr>
            <w:r w:rsidRPr="00262DD0">
              <w:rPr>
                <w:rFonts w:ascii="PragmaticaCTT" w:hAnsi="PragmaticaCTT"/>
                <w:sz w:val="20"/>
                <w:szCs w:val="20"/>
              </w:rPr>
              <w:t>26 138</w:t>
            </w:r>
          </w:p>
        </w:tc>
        <w:tc>
          <w:tcPr>
            <w:tcW w:w="2127"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6DE528FD" w14:textId="3F332975" w:rsidR="008251F8" w:rsidRPr="00AB6B23" w:rsidRDefault="008251F8" w:rsidP="008251F8">
            <w:pPr>
              <w:jc w:val="center"/>
              <w:rPr>
                <w:rFonts w:ascii="PragmaticaCTT" w:eastAsia="Calibri" w:hAnsi="PragmaticaCTT"/>
                <w:bCs/>
                <w:sz w:val="20"/>
                <w:szCs w:val="20"/>
                <w:lang w:eastAsia="en-US"/>
              </w:rPr>
            </w:pPr>
            <w:r>
              <w:rPr>
                <w:rFonts w:ascii="PragmaticaCTT" w:hAnsi="PragmaticaCTT"/>
                <w:sz w:val="20"/>
                <w:szCs w:val="20"/>
              </w:rPr>
              <w:t>799</w:t>
            </w:r>
          </w:p>
        </w:tc>
      </w:tr>
      <w:tr w:rsidR="008251F8" w:rsidRPr="00F02CF3" w14:paraId="3DEF0DF3" w14:textId="77777777" w:rsidTr="00E958EC">
        <w:tc>
          <w:tcPr>
            <w:tcW w:w="5699" w:type="dxa"/>
            <w:tcMar>
              <w:top w:w="0" w:type="dxa"/>
              <w:left w:w="108" w:type="dxa"/>
              <w:bottom w:w="0" w:type="dxa"/>
              <w:right w:w="108" w:type="dxa"/>
            </w:tcMar>
            <w:hideMark/>
          </w:tcPr>
          <w:p w14:paraId="579318CE" w14:textId="77777777" w:rsidR="008251F8" w:rsidRPr="00F02CF3" w:rsidRDefault="008251F8" w:rsidP="008251F8">
            <w:pPr>
              <w:jc w:val="both"/>
              <w:rPr>
                <w:rFonts w:ascii="PragmaticaCTT" w:eastAsia="Calibri" w:hAnsi="PragmaticaCTT"/>
                <w:bCs/>
                <w:sz w:val="20"/>
                <w:szCs w:val="20"/>
                <w:lang w:eastAsia="en-US"/>
              </w:rPr>
            </w:pPr>
            <w:r w:rsidRPr="00F02CF3">
              <w:rPr>
                <w:rFonts w:ascii="PragmaticaCTT" w:hAnsi="PragmaticaCTT"/>
                <w:sz w:val="20"/>
                <w:szCs w:val="20"/>
              </w:rPr>
              <w:t>Поточні зобов'язання і забезпечення</w:t>
            </w:r>
          </w:p>
        </w:tc>
        <w:tc>
          <w:tcPr>
            <w:tcW w:w="2268" w:type="dxa"/>
            <w:tcBorders>
              <w:top w:val="single" w:sz="4" w:space="0" w:color="auto"/>
              <w:left w:val="nil"/>
              <w:bottom w:val="single" w:sz="4" w:space="0" w:color="auto"/>
              <w:right w:val="single" w:sz="4" w:space="0" w:color="auto"/>
            </w:tcBorders>
            <w:tcMar>
              <w:top w:w="0" w:type="dxa"/>
              <w:left w:w="108" w:type="dxa"/>
              <w:bottom w:w="0" w:type="dxa"/>
              <w:right w:w="108" w:type="dxa"/>
            </w:tcMar>
          </w:tcPr>
          <w:p w14:paraId="412B7F96" w14:textId="6CBEC3F1" w:rsidR="008251F8" w:rsidRPr="00262DD0" w:rsidRDefault="008251F8" w:rsidP="008251F8">
            <w:pPr>
              <w:jc w:val="center"/>
              <w:rPr>
                <w:rFonts w:ascii="PragmaticaCTT" w:eastAsia="Calibri" w:hAnsi="PragmaticaCTT"/>
                <w:sz w:val="20"/>
                <w:szCs w:val="20"/>
                <w:lang w:eastAsia="en-US"/>
              </w:rPr>
            </w:pPr>
            <w:r w:rsidRPr="00262DD0">
              <w:rPr>
                <w:rFonts w:ascii="PragmaticaCTT" w:hAnsi="PragmaticaCTT"/>
                <w:sz w:val="20"/>
                <w:szCs w:val="20"/>
              </w:rPr>
              <w:t>270 719</w:t>
            </w:r>
          </w:p>
        </w:tc>
        <w:tc>
          <w:tcPr>
            <w:tcW w:w="2127"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3CCA74C9" w14:textId="28CA477F" w:rsidR="008251F8" w:rsidRPr="00AB6B23" w:rsidRDefault="008251F8" w:rsidP="008251F8">
            <w:pPr>
              <w:jc w:val="center"/>
              <w:rPr>
                <w:rFonts w:ascii="PragmaticaCTT" w:eastAsia="Calibri" w:hAnsi="PragmaticaCTT"/>
                <w:bCs/>
                <w:sz w:val="20"/>
                <w:szCs w:val="20"/>
                <w:lang w:eastAsia="en-US"/>
              </w:rPr>
            </w:pPr>
            <w:r>
              <w:rPr>
                <w:rFonts w:ascii="PragmaticaCTT" w:hAnsi="PragmaticaCTT"/>
                <w:sz w:val="20"/>
                <w:szCs w:val="20"/>
              </w:rPr>
              <w:t>149 721</w:t>
            </w:r>
          </w:p>
        </w:tc>
      </w:tr>
      <w:tr w:rsidR="008251F8" w:rsidRPr="00F02CF3" w14:paraId="679FF7E0" w14:textId="77777777" w:rsidTr="00E958EC">
        <w:tc>
          <w:tcPr>
            <w:tcW w:w="5699" w:type="dxa"/>
            <w:tcMar>
              <w:top w:w="0" w:type="dxa"/>
              <w:left w:w="108" w:type="dxa"/>
              <w:bottom w:w="0" w:type="dxa"/>
              <w:right w:w="108" w:type="dxa"/>
            </w:tcMar>
            <w:hideMark/>
          </w:tcPr>
          <w:p w14:paraId="16F6EF55" w14:textId="77777777" w:rsidR="008251F8" w:rsidRPr="00F02CF3" w:rsidRDefault="008251F8" w:rsidP="008251F8">
            <w:pPr>
              <w:jc w:val="both"/>
              <w:rPr>
                <w:rFonts w:ascii="PragmaticaCTT" w:eastAsia="Calibri" w:hAnsi="PragmaticaCTT"/>
                <w:bCs/>
                <w:sz w:val="20"/>
                <w:szCs w:val="20"/>
                <w:lang w:eastAsia="en-US"/>
              </w:rPr>
            </w:pPr>
            <w:r w:rsidRPr="00F02CF3">
              <w:rPr>
                <w:rFonts w:ascii="PragmaticaCTT" w:hAnsi="PragmaticaCTT"/>
                <w:sz w:val="20"/>
                <w:szCs w:val="20"/>
              </w:rPr>
              <w:t>Чистий фінансовий результат: прибуток (збиток)</w:t>
            </w:r>
          </w:p>
        </w:tc>
        <w:tc>
          <w:tcPr>
            <w:tcW w:w="2268" w:type="dxa"/>
            <w:tcBorders>
              <w:top w:val="single" w:sz="4" w:space="0" w:color="auto"/>
              <w:left w:val="nil"/>
              <w:bottom w:val="single" w:sz="4" w:space="0" w:color="auto"/>
              <w:right w:val="single" w:sz="4" w:space="0" w:color="auto"/>
            </w:tcBorders>
            <w:tcMar>
              <w:top w:w="0" w:type="dxa"/>
              <w:left w:w="108" w:type="dxa"/>
              <w:bottom w:w="0" w:type="dxa"/>
              <w:right w:w="108" w:type="dxa"/>
            </w:tcMar>
          </w:tcPr>
          <w:p w14:paraId="1A48515E" w14:textId="76E2F1C3" w:rsidR="008251F8" w:rsidRPr="00262DD0" w:rsidRDefault="008251F8" w:rsidP="008251F8">
            <w:pPr>
              <w:jc w:val="center"/>
              <w:rPr>
                <w:rFonts w:ascii="PragmaticaCTT" w:eastAsia="Calibri" w:hAnsi="PragmaticaCTT"/>
                <w:sz w:val="20"/>
                <w:szCs w:val="20"/>
                <w:lang w:eastAsia="en-US"/>
              </w:rPr>
            </w:pPr>
            <w:r w:rsidRPr="00262DD0">
              <w:rPr>
                <w:rFonts w:ascii="PragmaticaCTT" w:hAnsi="PragmaticaCTT"/>
                <w:sz w:val="20"/>
                <w:szCs w:val="20"/>
              </w:rPr>
              <w:t>36 201</w:t>
            </w:r>
          </w:p>
        </w:tc>
        <w:tc>
          <w:tcPr>
            <w:tcW w:w="2127"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6366538B" w14:textId="73258C61" w:rsidR="008251F8" w:rsidRPr="00AB6B23" w:rsidRDefault="008251F8" w:rsidP="008251F8">
            <w:pPr>
              <w:jc w:val="center"/>
              <w:rPr>
                <w:rFonts w:ascii="PragmaticaCTT" w:eastAsia="Calibri" w:hAnsi="PragmaticaCTT"/>
                <w:bCs/>
                <w:sz w:val="20"/>
                <w:szCs w:val="20"/>
                <w:lang w:eastAsia="en-US"/>
              </w:rPr>
            </w:pPr>
            <w:r>
              <w:rPr>
                <w:rFonts w:ascii="PragmaticaCTT" w:hAnsi="PragmaticaCTT"/>
                <w:sz w:val="20"/>
                <w:szCs w:val="20"/>
              </w:rPr>
              <w:t>37 469</w:t>
            </w:r>
          </w:p>
        </w:tc>
      </w:tr>
      <w:tr w:rsidR="008251F8" w:rsidRPr="00F02CF3" w14:paraId="5E10A8C1" w14:textId="77777777" w:rsidTr="00E958EC">
        <w:tc>
          <w:tcPr>
            <w:tcW w:w="5699" w:type="dxa"/>
            <w:tcMar>
              <w:top w:w="0" w:type="dxa"/>
              <w:left w:w="108" w:type="dxa"/>
              <w:bottom w:w="0" w:type="dxa"/>
              <w:right w:w="108" w:type="dxa"/>
            </w:tcMar>
            <w:hideMark/>
          </w:tcPr>
          <w:p w14:paraId="7EF53A4B" w14:textId="77777777" w:rsidR="008251F8" w:rsidRPr="00F02CF3" w:rsidRDefault="008251F8" w:rsidP="008251F8">
            <w:pPr>
              <w:jc w:val="both"/>
              <w:rPr>
                <w:rFonts w:ascii="PragmaticaCTT" w:eastAsia="Calibri" w:hAnsi="PragmaticaCTT"/>
                <w:bCs/>
                <w:sz w:val="20"/>
                <w:szCs w:val="20"/>
                <w:lang w:eastAsia="en-US"/>
              </w:rPr>
            </w:pPr>
            <w:r w:rsidRPr="00F02CF3">
              <w:rPr>
                <w:rFonts w:ascii="PragmaticaCTT" w:eastAsia="Calibri" w:hAnsi="PragmaticaCTT"/>
                <w:bCs/>
                <w:sz w:val="20"/>
                <w:szCs w:val="20"/>
                <w:lang w:eastAsia="en-US"/>
              </w:rPr>
              <w:t>Середньорічна кількість акцій (шт.)</w:t>
            </w:r>
          </w:p>
        </w:tc>
        <w:tc>
          <w:tcPr>
            <w:tcW w:w="2268" w:type="dxa"/>
            <w:tcBorders>
              <w:top w:val="single" w:sz="4" w:space="0" w:color="auto"/>
              <w:left w:val="nil"/>
              <w:bottom w:val="single" w:sz="4" w:space="0" w:color="auto"/>
              <w:right w:val="single" w:sz="4" w:space="0" w:color="auto"/>
            </w:tcBorders>
            <w:tcMar>
              <w:top w:w="0" w:type="dxa"/>
              <w:left w:w="108" w:type="dxa"/>
              <w:bottom w:w="0" w:type="dxa"/>
              <w:right w:w="108" w:type="dxa"/>
            </w:tcMar>
          </w:tcPr>
          <w:p w14:paraId="20CA3AFF" w14:textId="70117016" w:rsidR="008251F8" w:rsidRPr="00262DD0" w:rsidRDefault="008251F8" w:rsidP="008251F8">
            <w:pPr>
              <w:jc w:val="center"/>
              <w:rPr>
                <w:rFonts w:ascii="PragmaticaCTT" w:eastAsia="Calibri" w:hAnsi="PragmaticaCTT"/>
                <w:sz w:val="20"/>
                <w:szCs w:val="20"/>
                <w:lang w:eastAsia="en-US"/>
              </w:rPr>
            </w:pPr>
            <w:r w:rsidRPr="00262DD0">
              <w:rPr>
                <w:rFonts w:ascii="PragmaticaCTT" w:hAnsi="PragmaticaCTT"/>
                <w:sz w:val="20"/>
                <w:szCs w:val="20"/>
              </w:rPr>
              <w:t>5276353</w:t>
            </w:r>
          </w:p>
        </w:tc>
        <w:tc>
          <w:tcPr>
            <w:tcW w:w="2127"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094603E9" w14:textId="65A294C4" w:rsidR="008251F8" w:rsidRPr="00AB6B23" w:rsidRDefault="008251F8" w:rsidP="008251F8">
            <w:pPr>
              <w:jc w:val="center"/>
              <w:rPr>
                <w:rFonts w:ascii="PragmaticaCTT" w:eastAsia="Calibri" w:hAnsi="PragmaticaCTT"/>
                <w:bCs/>
                <w:sz w:val="20"/>
                <w:szCs w:val="20"/>
                <w:lang w:eastAsia="en-US"/>
              </w:rPr>
            </w:pPr>
            <w:r w:rsidRPr="00262DD0">
              <w:rPr>
                <w:rFonts w:ascii="PragmaticaCTT" w:hAnsi="PragmaticaCTT"/>
                <w:sz w:val="20"/>
                <w:szCs w:val="20"/>
              </w:rPr>
              <w:t>5276353</w:t>
            </w:r>
          </w:p>
        </w:tc>
      </w:tr>
      <w:tr w:rsidR="008251F8" w:rsidRPr="00F02CF3" w14:paraId="7A8CD61E" w14:textId="77777777" w:rsidTr="00E958EC">
        <w:tc>
          <w:tcPr>
            <w:tcW w:w="5699" w:type="dxa"/>
            <w:tcMar>
              <w:top w:w="0" w:type="dxa"/>
              <w:left w:w="108" w:type="dxa"/>
              <w:bottom w:w="0" w:type="dxa"/>
              <w:right w:w="108" w:type="dxa"/>
            </w:tcMar>
            <w:hideMark/>
          </w:tcPr>
          <w:p w14:paraId="4026ED46" w14:textId="0920F25E" w:rsidR="008251F8" w:rsidRPr="00F02CF3" w:rsidRDefault="008251F8" w:rsidP="008251F8">
            <w:pPr>
              <w:jc w:val="both"/>
              <w:rPr>
                <w:rFonts w:ascii="PragmaticaCTT" w:eastAsia="Calibri" w:hAnsi="PragmaticaCTT"/>
                <w:bCs/>
                <w:sz w:val="20"/>
                <w:szCs w:val="20"/>
                <w:lang w:eastAsia="en-US"/>
              </w:rPr>
            </w:pPr>
            <w:r w:rsidRPr="00F02CF3">
              <w:rPr>
                <w:rFonts w:ascii="PragmaticaCTT" w:hAnsi="PragmaticaCTT"/>
                <w:sz w:val="20"/>
                <w:szCs w:val="20"/>
              </w:rPr>
              <w:t>Чистий прибуток (збиток) на одну просту акцію (грн</w:t>
            </w:r>
            <w:r w:rsidR="003F3A4E">
              <w:rPr>
                <w:rFonts w:ascii="PragmaticaCTT" w:hAnsi="PragmaticaCTT"/>
                <w:sz w:val="20"/>
                <w:szCs w:val="20"/>
              </w:rPr>
              <w:t>.</w:t>
            </w:r>
            <w:r w:rsidRPr="00F02CF3">
              <w:rPr>
                <w:rFonts w:ascii="PragmaticaCTT" w:hAnsi="PragmaticaCTT"/>
                <w:sz w:val="20"/>
                <w:szCs w:val="20"/>
              </w:rPr>
              <w:t>)</w:t>
            </w:r>
          </w:p>
        </w:tc>
        <w:tc>
          <w:tcPr>
            <w:tcW w:w="2268" w:type="dxa"/>
            <w:tcBorders>
              <w:top w:val="single" w:sz="4" w:space="0" w:color="auto"/>
              <w:left w:val="nil"/>
              <w:bottom w:val="single" w:sz="4" w:space="0" w:color="auto"/>
              <w:right w:val="single" w:sz="4" w:space="0" w:color="auto"/>
            </w:tcBorders>
            <w:tcMar>
              <w:top w:w="0" w:type="dxa"/>
              <w:left w:w="108" w:type="dxa"/>
              <w:bottom w:w="0" w:type="dxa"/>
              <w:right w:w="108" w:type="dxa"/>
            </w:tcMar>
          </w:tcPr>
          <w:p w14:paraId="30696541" w14:textId="474FEB6E" w:rsidR="008251F8" w:rsidRPr="00262DD0" w:rsidRDefault="008251F8" w:rsidP="008251F8">
            <w:pPr>
              <w:jc w:val="center"/>
              <w:rPr>
                <w:rFonts w:ascii="PragmaticaCTT" w:eastAsia="Calibri" w:hAnsi="PragmaticaCTT"/>
                <w:sz w:val="20"/>
                <w:szCs w:val="20"/>
                <w:lang w:eastAsia="en-US"/>
              </w:rPr>
            </w:pPr>
            <w:r w:rsidRPr="00262DD0">
              <w:rPr>
                <w:rFonts w:ascii="PragmaticaCTT" w:hAnsi="PragmaticaCTT"/>
                <w:sz w:val="20"/>
                <w:szCs w:val="20"/>
              </w:rPr>
              <w:t>6,8609</w:t>
            </w: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65E4BC0" w14:textId="6774372B" w:rsidR="008251F8" w:rsidRPr="00AB6B23" w:rsidRDefault="00B141B7" w:rsidP="008251F8">
            <w:pPr>
              <w:jc w:val="center"/>
              <w:rPr>
                <w:rFonts w:ascii="PragmaticaCTT" w:eastAsia="Calibri" w:hAnsi="PragmaticaCTT"/>
                <w:bCs/>
                <w:sz w:val="20"/>
                <w:szCs w:val="20"/>
                <w:lang w:eastAsia="en-US"/>
              </w:rPr>
            </w:pPr>
            <w:r>
              <w:rPr>
                <w:rFonts w:ascii="PragmaticaCTT" w:eastAsia="Calibri" w:hAnsi="PragmaticaCTT"/>
                <w:bCs/>
                <w:sz w:val="20"/>
                <w:szCs w:val="20"/>
                <w:lang w:eastAsia="en-US"/>
              </w:rPr>
              <w:t>7,1013</w:t>
            </w:r>
          </w:p>
        </w:tc>
      </w:tr>
    </w:tbl>
    <w:p w14:paraId="07FF4725" w14:textId="77777777" w:rsidR="001C4527" w:rsidRPr="00253B6E" w:rsidRDefault="001C4527" w:rsidP="001C4527">
      <w:pPr>
        <w:ind w:right="-142"/>
        <w:jc w:val="both"/>
        <w:rPr>
          <w:rFonts w:ascii="PragmaticaCTT" w:hAnsi="PragmaticaCTT"/>
          <w:sz w:val="20"/>
          <w:szCs w:val="20"/>
        </w:rPr>
      </w:pPr>
    </w:p>
    <w:p w14:paraId="67590EDC" w14:textId="62FC8F8F" w:rsidR="001C4527" w:rsidRPr="00F02CF3" w:rsidRDefault="001C4527" w:rsidP="001C4527">
      <w:pPr>
        <w:ind w:right="-142" w:firstLine="567"/>
        <w:jc w:val="both"/>
        <w:rPr>
          <w:rFonts w:ascii="PragmaticaCTT" w:hAnsi="PragmaticaCTT"/>
          <w:bCs/>
          <w:sz w:val="20"/>
          <w:szCs w:val="20"/>
        </w:rPr>
      </w:pPr>
      <w:r w:rsidRPr="00253B6E">
        <w:rPr>
          <w:rFonts w:ascii="PragmaticaCTT" w:hAnsi="PragmaticaCTT"/>
          <w:sz w:val="20"/>
          <w:szCs w:val="20"/>
        </w:rPr>
        <w:t xml:space="preserve">Даний </w:t>
      </w:r>
      <w:proofErr w:type="spellStart"/>
      <w:r w:rsidRPr="00253B6E">
        <w:rPr>
          <w:rFonts w:ascii="PragmaticaCTT" w:hAnsi="PragmaticaCTT"/>
          <w:sz w:val="20"/>
          <w:szCs w:val="20"/>
        </w:rPr>
        <w:t>проєкт</w:t>
      </w:r>
      <w:proofErr w:type="spellEnd"/>
      <w:r w:rsidRPr="00253B6E">
        <w:rPr>
          <w:rFonts w:ascii="PragmaticaCTT" w:hAnsi="PragmaticaCTT"/>
          <w:sz w:val="20"/>
          <w:szCs w:val="20"/>
        </w:rPr>
        <w:t xml:space="preserve"> порядку денного Загальних зборів вважати затвердженим </w:t>
      </w:r>
      <w:r w:rsidRPr="00F02CF3">
        <w:rPr>
          <w:rFonts w:ascii="PragmaticaCTT" w:hAnsi="PragmaticaCTT"/>
          <w:sz w:val="20"/>
          <w:szCs w:val="20"/>
        </w:rPr>
        <w:t xml:space="preserve">порядком денним річних загальних зборів Товариства, які відбудуться дистанційно </w:t>
      </w:r>
      <w:r w:rsidR="00B32BAD">
        <w:rPr>
          <w:rFonts w:ascii="PragmaticaCTT" w:hAnsi="PragmaticaCTT"/>
          <w:sz w:val="20"/>
          <w:szCs w:val="20"/>
        </w:rPr>
        <w:t>28</w:t>
      </w:r>
      <w:r w:rsidRPr="00F02CF3">
        <w:rPr>
          <w:rFonts w:ascii="PragmaticaCTT" w:hAnsi="PragmaticaCTT"/>
          <w:sz w:val="20"/>
          <w:szCs w:val="20"/>
        </w:rPr>
        <w:t xml:space="preserve"> грудня 2022 року, у разі відсутності пропозицій до нього від акціонерів.</w:t>
      </w:r>
    </w:p>
    <w:p w14:paraId="5E9C0582" w14:textId="77777777" w:rsidR="001C4527" w:rsidRPr="00E546DF" w:rsidRDefault="001C4527" w:rsidP="001C4527">
      <w:pPr>
        <w:pStyle w:val="ab"/>
        <w:widowControl w:val="0"/>
        <w:shd w:val="clear" w:color="auto" w:fill="FFFFFF"/>
        <w:autoSpaceDE w:val="0"/>
        <w:ind w:left="0" w:right="-142" w:firstLine="567"/>
        <w:rPr>
          <w:rFonts w:ascii="PragmaticaCTT" w:hAnsi="PragmaticaCTT"/>
          <w:b/>
          <w:bCs/>
          <w:sz w:val="20"/>
          <w:szCs w:val="20"/>
        </w:rPr>
      </w:pPr>
    </w:p>
    <w:p w14:paraId="228C222C" w14:textId="3E114259" w:rsidR="001C4527" w:rsidRPr="00E546DF" w:rsidRDefault="001C4527" w:rsidP="001C4527">
      <w:pPr>
        <w:ind w:right="-142" w:firstLine="567"/>
        <w:jc w:val="both"/>
        <w:rPr>
          <w:rFonts w:ascii="PragmaticaCTT" w:hAnsi="PragmaticaCTT"/>
          <w:sz w:val="20"/>
          <w:szCs w:val="20"/>
        </w:rPr>
      </w:pPr>
      <w:r w:rsidRPr="00E546DF">
        <w:rPr>
          <w:rFonts w:ascii="PragmaticaCTT" w:hAnsi="PragmaticaCTT"/>
          <w:sz w:val="20"/>
          <w:szCs w:val="20"/>
        </w:rPr>
        <w:t xml:space="preserve">Адреса сторінки на </w:t>
      </w:r>
      <w:proofErr w:type="spellStart"/>
      <w:r w:rsidRPr="00E546DF">
        <w:rPr>
          <w:rFonts w:ascii="PragmaticaCTT" w:hAnsi="PragmaticaCTT"/>
          <w:sz w:val="20"/>
          <w:szCs w:val="20"/>
        </w:rPr>
        <w:t>вебсайті</w:t>
      </w:r>
      <w:proofErr w:type="spellEnd"/>
      <w:r w:rsidRPr="00E546DF">
        <w:rPr>
          <w:rFonts w:ascii="PragmaticaCTT" w:hAnsi="PragmaticaCTT"/>
          <w:sz w:val="20"/>
          <w:szCs w:val="20"/>
        </w:rPr>
        <w:t xml:space="preserve"> Товариства</w:t>
      </w:r>
      <w:r w:rsidRPr="00E546DF">
        <w:rPr>
          <w:rFonts w:ascii="PragmaticaCTT" w:hAnsi="PragmaticaCTT" w:cs="Tahoma"/>
          <w:color w:val="000000"/>
          <w:sz w:val="20"/>
          <w:szCs w:val="20"/>
        </w:rPr>
        <w:t>:</w:t>
      </w:r>
      <w:r w:rsidR="00A437C2" w:rsidRPr="00E546DF">
        <w:rPr>
          <w:rFonts w:ascii="PragmaticaCTT" w:hAnsi="PragmaticaCTT"/>
          <w:sz w:val="20"/>
          <w:szCs w:val="20"/>
        </w:rPr>
        <w:t xml:space="preserve"> </w:t>
      </w:r>
      <w:hyperlink r:id="rId9" w:history="1">
        <w:r w:rsidR="00FC766B" w:rsidRPr="008D2954">
          <w:rPr>
            <w:rStyle w:val="af1"/>
            <w:rFonts w:ascii="PragmaticaCTT" w:hAnsi="PragmaticaCTT" w:cs="Arial"/>
            <w:sz w:val="20"/>
            <w:szCs w:val="20"/>
          </w:rPr>
          <w:t>http://kirovogradoliya.pat.ua/documents/povidomlennya-pro-zbori</w:t>
        </w:r>
      </w:hyperlink>
      <w:r w:rsidRPr="00E546DF">
        <w:rPr>
          <w:rFonts w:ascii="PragmaticaCTT" w:hAnsi="PragmaticaCTT" w:cs="Arial"/>
          <w:sz w:val="20"/>
          <w:szCs w:val="20"/>
        </w:rPr>
        <w:t xml:space="preserve">, </w:t>
      </w:r>
      <w:r w:rsidRPr="00E546DF">
        <w:rPr>
          <w:rFonts w:ascii="PragmaticaCTT" w:hAnsi="PragmaticaCTT"/>
          <w:bCs/>
          <w:sz w:val="20"/>
          <w:szCs w:val="20"/>
        </w:rPr>
        <w:t xml:space="preserve">на якій розміщена інформація з </w:t>
      </w:r>
      <w:proofErr w:type="spellStart"/>
      <w:r w:rsidRPr="00E546DF">
        <w:rPr>
          <w:rFonts w:ascii="PragmaticaCTT" w:hAnsi="PragmaticaCTT"/>
          <w:bCs/>
          <w:sz w:val="20"/>
          <w:szCs w:val="20"/>
        </w:rPr>
        <w:t>проєктами</w:t>
      </w:r>
      <w:proofErr w:type="spellEnd"/>
      <w:r w:rsidRPr="00E546DF">
        <w:rPr>
          <w:rFonts w:ascii="PragmaticaCTT" w:hAnsi="PragmaticaCTT"/>
          <w:bCs/>
          <w:sz w:val="20"/>
          <w:szCs w:val="20"/>
        </w:rPr>
        <w:t xml:space="preserve"> рішень щодо кожного з питань, включених до (</w:t>
      </w:r>
      <w:proofErr w:type="spellStart"/>
      <w:r w:rsidRPr="00E546DF">
        <w:rPr>
          <w:rFonts w:ascii="PragmaticaCTT" w:hAnsi="PragmaticaCTT"/>
          <w:bCs/>
          <w:sz w:val="20"/>
          <w:szCs w:val="20"/>
        </w:rPr>
        <w:t>проєкту</w:t>
      </w:r>
      <w:proofErr w:type="spellEnd"/>
      <w:r w:rsidRPr="00E546DF">
        <w:rPr>
          <w:rFonts w:ascii="PragmaticaCTT" w:hAnsi="PragmaticaCTT"/>
          <w:bCs/>
          <w:sz w:val="20"/>
          <w:szCs w:val="20"/>
        </w:rPr>
        <w:t xml:space="preserve">) порядку денного Загальних зборів, повідомлення про проведення Загальних зборів, а також інформація, зазначена у пункті 44 Тимчасового порядку. </w:t>
      </w:r>
    </w:p>
    <w:p w14:paraId="7507B292" w14:textId="0682A431" w:rsidR="001C4527" w:rsidRPr="00E958EC" w:rsidRDefault="001C4527" w:rsidP="001C4527">
      <w:pPr>
        <w:shd w:val="clear" w:color="auto" w:fill="FFFFFF" w:themeFill="background1"/>
        <w:ind w:firstLine="426"/>
        <w:jc w:val="both"/>
        <w:rPr>
          <w:rFonts w:ascii="PragmaticaCTT" w:hAnsi="PragmaticaCTT"/>
          <w:sz w:val="20"/>
          <w:szCs w:val="20"/>
        </w:rPr>
      </w:pPr>
      <w:r w:rsidRPr="00E546DF">
        <w:rPr>
          <w:rFonts w:ascii="PragmaticaCTT" w:hAnsi="PragmaticaCTT"/>
          <w:sz w:val="20"/>
          <w:szCs w:val="20"/>
        </w:rPr>
        <w:t>На дату складення переліку осіб</w:t>
      </w:r>
      <w:r w:rsidRPr="00253B6E">
        <w:rPr>
          <w:rFonts w:ascii="PragmaticaCTT" w:hAnsi="PragmaticaCTT"/>
          <w:sz w:val="20"/>
          <w:szCs w:val="20"/>
        </w:rPr>
        <w:t xml:space="preserve">, яким надсилається повідомлення про </w:t>
      </w:r>
      <w:r w:rsidRPr="00E958EC">
        <w:rPr>
          <w:rFonts w:ascii="PragmaticaCTT" w:hAnsi="PragmaticaCTT"/>
          <w:sz w:val="20"/>
          <w:szCs w:val="20"/>
        </w:rPr>
        <w:t>проведення Загальних зборів, наданого ПАТ «НДУ» станом на 1</w:t>
      </w:r>
      <w:r w:rsidR="009A7856" w:rsidRPr="00E958EC">
        <w:rPr>
          <w:rFonts w:ascii="PragmaticaCTT" w:hAnsi="PragmaticaCTT"/>
          <w:sz w:val="20"/>
          <w:szCs w:val="20"/>
        </w:rPr>
        <w:t>4</w:t>
      </w:r>
      <w:r w:rsidRPr="00E958EC">
        <w:rPr>
          <w:rFonts w:ascii="PragmaticaCTT" w:hAnsi="PragmaticaCTT"/>
          <w:sz w:val="20"/>
          <w:szCs w:val="20"/>
        </w:rPr>
        <w:t>.1</w:t>
      </w:r>
      <w:r w:rsidR="009A7856" w:rsidRPr="00E958EC">
        <w:rPr>
          <w:rFonts w:ascii="PragmaticaCTT" w:hAnsi="PragmaticaCTT"/>
          <w:sz w:val="20"/>
          <w:szCs w:val="20"/>
        </w:rPr>
        <w:t>1</w:t>
      </w:r>
      <w:r w:rsidRPr="00E958EC">
        <w:rPr>
          <w:rFonts w:ascii="PragmaticaCTT" w:hAnsi="PragmaticaCTT"/>
          <w:sz w:val="20"/>
          <w:szCs w:val="20"/>
        </w:rPr>
        <w:t xml:space="preserve">.2022 року загальна кількість акцій Товариства становить </w:t>
      </w:r>
      <w:r w:rsidR="001863CA" w:rsidRPr="00E958EC">
        <w:rPr>
          <w:rFonts w:ascii="PragmaticaCTT" w:hAnsi="PragmaticaCTT" w:cs="Arial"/>
          <w:color w:val="000000" w:themeColor="text1"/>
          <w:sz w:val="20"/>
          <w:szCs w:val="20"/>
        </w:rPr>
        <w:t>5 276 353 штук</w:t>
      </w:r>
      <w:r w:rsidRPr="00E958EC">
        <w:rPr>
          <w:rFonts w:ascii="PragmaticaCTT" w:hAnsi="PragmaticaCTT"/>
          <w:sz w:val="20"/>
          <w:szCs w:val="20"/>
        </w:rPr>
        <w:t>; загальна кількість голосуючих акцій Товариства складає</w:t>
      </w:r>
      <w:r w:rsidR="001863CA" w:rsidRPr="00E958EC">
        <w:rPr>
          <w:rFonts w:ascii="PragmaticaCTT" w:hAnsi="PragmaticaCTT"/>
          <w:sz w:val="20"/>
          <w:szCs w:val="20"/>
        </w:rPr>
        <w:t xml:space="preserve"> </w:t>
      </w:r>
      <w:r w:rsidR="00DA49B6" w:rsidRPr="00E958EC">
        <w:rPr>
          <w:rFonts w:ascii="PragmaticaCTT" w:hAnsi="PragmaticaCTT" w:cs="Arial"/>
          <w:color w:val="000000" w:themeColor="text1"/>
          <w:sz w:val="20"/>
          <w:szCs w:val="20"/>
        </w:rPr>
        <w:t>5 234 232 штук</w:t>
      </w:r>
      <w:r w:rsidRPr="00E958EC">
        <w:rPr>
          <w:rFonts w:ascii="PragmaticaCTT" w:hAnsi="PragmaticaCTT"/>
          <w:sz w:val="20"/>
          <w:szCs w:val="20"/>
        </w:rPr>
        <w:t xml:space="preserve">. </w:t>
      </w:r>
    </w:p>
    <w:p w14:paraId="435A7AE8" w14:textId="77777777" w:rsidR="001C4527" w:rsidRPr="00253B6E" w:rsidRDefault="001C4527" w:rsidP="001C4527">
      <w:pPr>
        <w:ind w:right="-142" w:firstLine="567"/>
        <w:jc w:val="both"/>
        <w:rPr>
          <w:rFonts w:ascii="PragmaticaCTT" w:hAnsi="PragmaticaCTT"/>
          <w:sz w:val="20"/>
          <w:szCs w:val="20"/>
        </w:rPr>
      </w:pPr>
      <w:r w:rsidRPr="00E958EC">
        <w:rPr>
          <w:rFonts w:ascii="PragmaticaCTT" w:hAnsi="PragmaticaCTT"/>
          <w:sz w:val="20"/>
          <w:szCs w:val="20"/>
        </w:rPr>
        <w:lastRenderedPageBreak/>
        <w:t>Після отримання повідомлення про проведення Загальних зборів акціонери</w:t>
      </w:r>
      <w:r w:rsidRPr="00253B6E">
        <w:rPr>
          <w:rFonts w:ascii="PragmaticaCTT" w:hAnsi="PragmaticaCTT"/>
          <w:sz w:val="20"/>
          <w:szCs w:val="20"/>
        </w:rPr>
        <w:t xml:space="preserve"> можуть користуватися правами, наданими відповідно до Розділу XI </w:t>
      </w:r>
      <w:r w:rsidRPr="00253B6E">
        <w:rPr>
          <w:rFonts w:ascii="PragmaticaCTT" w:hAnsi="PragmaticaCTT"/>
          <w:bCs/>
          <w:sz w:val="20"/>
          <w:szCs w:val="20"/>
        </w:rPr>
        <w:t>Тимчасового порядку</w:t>
      </w:r>
      <w:r w:rsidRPr="00253B6E">
        <w:rPr>
          <w:rFonts w:ascii="PragmaticaCTT" w:hAnsi="PragmaticaCTT"/>
          <w:sz w:val="20"/>
          <w:szCs w:val="20"/>
        </w:rPr>
        <w:t xml:space="preserve">, а саме: ознайомлюватися з документами, необхідними для прийняття рішень з питань порядку денного; вносити пропозиції щодо питань, включених до </w:t>
      </w:r>
      <w:proofErr w:type="spellStart"/>
      <w:r w:rsidRPr="00253B6E">
        <w:rPr>
          <w:rFonts w:ascii="PragmaticaCTT" w:hAnsi="PragmaticaCTT"/>
          <w:sz w:val="20"/>
          <w:szCs w:val="20"/>
        </w:rPr>
        <w:t>проєкту</w:t>
      </w:r>
      <w:proofErr w:type="spellEnd"/>
      <w:r w:rsidRPr="00253B6E">
        <w:rPr>
          <w:rFonts w:ascii="PragmaticaCTT" w:hAnsi="PragmaticaCTT"/>
          <w:sz w:val="20"/>
          <w:szCs w:val="20"/>
        </w:rPr>
        <w:t xml:space="preserve"> порядку денного загальних зборів, а також щодо нових кандидатів до складу органів Товариства.</w:t>
      </w:r>
    </w:p>
    <w:p w14:paraId="0129F778" w14:textId="77777777" w:rsidR="001C4527" w:rsidRPr="00253B6E" w:rsidRDefault="001C4527" w:rsidP="001C4527">
      <w:pPr>
        <w:ind w:right="-142" w:firstLine="567"/>
        <w:jc w:val="both"/>
        <w:rPr>
          <w:rFonts w:ascii="PragmaticaCTT" w:hAnsi="PragmaticaCTT"/>
          <w:sz w:val="20"/>
          <w:szCs w:val="20"/>
        </w:rPr>
      </w:pPr>
      <w:r w:rsidRPr="00253B6E">
        <w:rPr>
          <w:rFonts w:ascii="PragmaticaCTT" w:hAnsi="PragmaticaCTT"/>
          <w:bCs/>
          <w:spacing w:val="-5"/>
          <w:sz w:val="20"/>
          <w:szCs w:val="20"/>
        </w:rPr>
        <w:t xml:space="preserve">З документами, необхідними для </w:t>
      </w:r>
      <w:r w:rsidRPr="00253B6E">
        <w:rPr>
          <w:rFonts w:ascii="PragmaticaCTT" w:hAnsi="PragmaticaCTT"/>
          <w:sz w:val="20"/>
          <w:szCs w:val="20"/>
        </w:rPr>
        <w:t xml:space="preserve">прийняття рішень з питань порядку денного Загальних зборів, </w:t>
      </w:r>
      <w:r w:rsidRPr="00253B6E">
        <w:rPr>
          <w:rFonts w:ascii="PragmaticaCTT" w:hAnsi="PragmaticaCTT"/>
          <w:bCs/>
          <w:spacing w:val="-5"/>
          <w:sz w:val="20"/>
          <w:szCs w:val="20"/>
        </w:rPr>
        <w:t xml:space="preserve">акціонери Товариства та їх представники можуть ознайомитися </w:t>
      </w:r>
      <w:r w:rsidRPr="00253B6E">
        <w:rPr>
          <w:rFonts w:ascii="PragmaticaCTT" w:hAnsi="PragmaticaCTT"/>
          <w:sz w:val="20"/>
          <w:szCs w:val="20"/>
        </w:rPr>
        <w:t>з дати надіслання акціонерам даного повідомлення до дати проведення Загальних зборів шляхом направлення Товариством документів акціонеру на його запит засобами електронної пошти.</w:t>
      </w:r>
    </w:p>
    <w:p w14:paraId="42075A43" w14:textId="4ABC7235" w:rsidR="001C4527" w:rsidRPr="00701C0A" w:rsidRDefault="001C4527" w:rsidP="001C4527">
      <w:pPr>
        <w:pStyle w:val="Default"/>
        <w:ind w:right="-142" w:firstLine="567"/>
        <w:jc w:val="both"/>
        <w:rPr>
          <w:rFonts w:ascii="PragmaticaCTT" w:hAnsi="PragmaticaCTT"/>
          <w:strike/>
          <w:color w:val="auto"/>
          <w:sz w:val="20"/>
          <w:szCs w:val="20"/>
          <w:lang w:val="uk-UA"/>
        </w:rPr>
      </w:pPr>
      <w:r w:rsidRPr="00253B6E">
        <w:rPr>
          <w:rFonts w:ascii="PragmaticaCTT" w:hAnsi="PragmaticaCTT"/>
          <w:sz w:val="20"/>
          <w:szCs w:val="20"/>
          <w:lang w:val="uk-UA"/>
        </w:rPr>
        <w:t xml:space="preserve">Запит акціонера на ознайомлення з документами, необхідними акціонерам для прийняття рішень з питань порядку </w:t>
      </w:r>
      <w:r w:rsidRPr="00253B6E">
        <w:rPr>
          <w:rFonts w:ascii="PragmaticaCTT" w:hAnsi="PragmaticaCTT"/>
          <w:color w:val="auto"/>
          <w:sz w:val="20"/>
          <w:szCs w:val="20"/>
          <w:lang w:val="uk-UA"/>
        </w:rPr>
        <w:t xml:space="preserve">денного, має бути </w:t>
      </w:r>
      <w:r w:rsidRPr="00701C0A">
        <w:rPr>
          <w:rFonts w:ascii="PragmaticaCTT" w:hAnsi="PragmaticaCTT"/>
          <w:color w:val="auto"/>
          <w:sz w:val="20"/>
          <w:szCs w:val="20"/>
          <w:lang w:val="uk-UA"/>
        </w:rPr>
        <w:t xml:space="preserve">підписаний кваліфікованим електронним підписом такого акціонера (іншим засобом, що забезпечує ідентифікацію та підтвердження направлення документу особою) та направлений на адресу електронної пошти </w:t>
      </w:r>
      <w:hyperlink r:id="rId10" w:history="1">
        <w:r w:rsidR="00D7668D" w:rsidRPr="008D2954">
          <w:rPr>
            <w:rStyle w:val="af1"/>
            <w:rFonts w:ascii="PragmaticaCTT" w:hAnsi="PragmaticaCTT" w:cs="Arial"/>
            <w:sz w:val="20"/>
            <w:szCs w:val="20"/>
            <w:lang w:val="uk-UA"/>
          </w:rPr>
          <w:t>r.uschapovsky@kernel.ua</w:t>
        </w:r>
      </w:hyperlink>
      <w:r w:rsidR="00D7668D" w:rsidRPr="008D2954">
        <w:rPr>
          <w:rFonts w:ascii="PragmaticaCTT" w:hAnsi="PragmaticaCTT" w:cs="Arial"/>
          <w:color w:val="000000" w:themeColor="text1"/>
          <w:sz w:val="20"/>
          <w:szCs w:val="20"/>
          <w:lang w:val="uk-UA"/>
        </w:rPr>
        <w:t>.</w:t>
      </w:r>
    </w:p>
    <w:p w14:paraId="2F1E8180" w14:textId="77777777" w:rsidR="001C4527" w:rsidRPr="00701C0A" w:rsidRDefault="001C4527" w:rsidP="001C4527">
      <w:pPr>
        <w:pStyle w:val="Default"/>
        <w:ind w:right="-142" w:firstLine="567"/>
        <w:jc w:val="both"/>
        <w:rPr>
          <w:rFonts w:ascii="PragmaticaCTT" w:hAnsi="PragmaticaCTT"/>
          <w:color w:val="auto"/>
          <w:sz w:val="20"/>
          <w:szCs w:val="20"/>
          <w:lang w:val="uk-UA"/>
        </w:rPr>
      </w:pPr>
      <w:r w:rsidRPr="00253B6E">
        <w:rPr>
          <w:rFonts w:ascii="PragmaticaCTT" w:hAnsi="PragmaticaCTT"/>
          <w:color w:val="auto"/>
          <w:sz w:val="20"/>
          <w:szCs w:val="20"/>
          <w:lang w:val="uk-UA"/>
        </w:rPr>
        <w:t>У разі отримання належним чином оформленого запиту від акціонера, особа, відповідальна за ознайомлення акціонерів з відповідними документами, направляє такі документи на адресу електронної пошти акціонера, з якої направлено запит із засвідченням документів кваліфікованим електронним підписом.</w:t>
      </w:r>
    </w:p>
    <w:p w14:paraId="405AE38B" w14:textId="49E44513" w:rsidR="001C4527" w:rsidRPr="00701C0A" w:rsidRDefault="001C4527" w:rsidP="001C4527">
      <w:pPr>
        <w:pStyle w:val="Default"/>
        <w:ind w:right="-142" w:firstLine="567"/>
        <w:jc w:val="both"/>
        <w:rPr>
          <w:rFonts w:ascii="PragmaticaCTT" w:hAnsi="PragmaticaCTT"/>
          <w:color w:val="auto"/>
          <w:sz w:val="20"/>
          <w:szCs w:val="20"/>
          <w:lang w:val="uk-UA"/>
        </w:rPr>
      </w:pPr>
      <w:r w:rsidRPr="00701C0A">
        <w:rPr>
          <w:rFonts w:ascii="PragmaticaCTT" w:hAnsi="PragmaticaCTT"/>
          <w:color w:val="auto"/>
          <w:sz w:val="20"/>
          <w:szCs w:val="20"/>
          <w:lang w:val="uk-UA"/>
        </w:rPr>
        <w:t xml:space="preserve">Товариство до дати проведення Загальних зборів надає відповіді на запитання акціонерів щодо питань, включених до порядку денного Загальних зборів. Відповідні запити направляються акціонерами на адресу електронної пошти </w:t>
      </w:r>
      <w:hyperlink r:id="rId11" w:history="1">
        <w:hyperlink r:id="rId12" w:history="1">
          <w:r w:rsidR="002F4241" w:rsidRPr="008D2954">
            <w:rPr>
              <w:rStyle w:val="af1"/>
              <w:rFonts w:ascii="PragmaticaCTT" w:hAnsi="PragmaticaCTT" w:cs="Arial"/>
              <w:sz w:val="20"/>
              <w:szCs w:val="20"/>
              <w:lang w:val="uk-UA"/>
            </w:rPr>
            <w:t>r.uschapovsky@kernel.ua</w:t>
          </w:r>
        </w:hyperlink>
      </w:hyperlink>
      <w:r w:rsidR="001C581F">
        <w:rPr>
          <w:rFonts w:ascii="PragmaticaCTT" w:hAnsi="PragmaticaCTT"/>
          <w:color w:val="auto"/>
          <w:sz w:val="20"/>
          <w:szCs w:val="20"/>
          <w:lang w:val="uk-UA"/>
        </w:rPr>
        <w:t xml:space="preserve"> </w:t>
      </w:r>
      <w:r w:rsidRPr="00701C0A">
        <w:rPr>
          <w:rFonts w:ascii="PragmaticaCTT" w:hAnsi="PragmaticaCTT"/>
          <w:color w:val="auto"/>
          <w:sz w:val="20"/>
          <w:szCs w:val="20"/>
          <w:lang w:val="uk-UA"/>
        </w:rPr>
        <w:t>із зазначенням ім’я (найменування) акціонера, який звертається, кількості, типу та/або класу належних йому акцій, змісту запитання та засвідченням такого запиту кваліфікованим електронним підписом (іншим засобом, що забезпечує ідентифікацію та підтвердження направлення документу особою). Відповіді на запити акціонерів направляються на адресу електронної пошти акціонера, з якої надійшов належним чином оформлений запит, із засвідченням відповіді кваліфікованим електронним підписом уповноваженої особи. Товариство може надати одну загальну відповідь на всі запитання однакового змісту.</w:t>
      </w:r>
    </w:p>
    <w:p w14:paraId="79D80F61" w14:textId="4F34E0E1" w:rsidR="001C4527" w:rsidRPr="00701C0A" w:rsidRDefault="001C4527" w:rsidP="001C4527">
      <w:pPr>
        <w:ind w:right="-142"/>
        <w:jc w:val="both"/>
        <w:rPr>
          <w:rFonts w:ascii="PragmaticaCTT" w:hAnsi="PragmaticaCTT"/>
          <w:sz w:val="20"/>
          <w:szCs w:val="20"/>
        </w:rPr>
      </w:pPr>
      <w:r w:rsidRPr="00701C0A">
        <w:rPr>
          <w:rFonts w:ascii="PragmaticaCTT" w:hAnsi="PragmaticaCTT"/>
          <w:sz w:val="20"/>
          <w:szCs w:val="20"/>
        </w:rPr>
        <w:tab/>
        <w:t xml:space="preserve">Відповідальним за порядок ознайомлення акціонерів із документами, необхідними для прийняття рішень з питань порядку денного Загальних зборів, є директор Товариства – </w:t>
      </w:r>
      <w:r w:rsidR="00A86E23" w:rsidRPr="008D2954">
        <w:rPr>
          <w:rFonts w:ascii="PragmaticaCTT" w:hAnsi="PragmaticaCTT" w:cs="Arial"/>
          <w:color w:val="000000" w:themeColor="text1"/>
          <w:sz w:val="20"/>
          <w:szCs w:val="20"/>
        </w:rPr>
        <w:t>Братуняк Олег Федорович</w:t>
      </w:r>
      <w:r w:rsidRPr="00701C0A">
        <w:rPr>
          <w:rFonts w:ascii="PragmaticaCTT" w:hAnsi="PragmaticaCTT"/>
          <w:sz w:val="20"/>
          <w:szCs w:val="20"/>
        </w:rPr>
        <w:t>. Контактний телефон: (052</w:t>
      </w:r>
      <w:r w:rsidR="00A86E23">
        <w:rPr>
          <w:rFonts w:ascii="PragmaticaCTT" w:hAnsi="PragmaticaCTT"/>
          <w:sz w:val="20"/>
          <w:szCs w:val="20"/>
        </w:rPr>
        <w:t>2</w:t>
      </w:r>
      <w:r w:rsidRPr="00701C0A">
        <w:rPr>
          <w:rFonts w:ascii="PragmaticaCTT" w:hAnsi="PragmaticaCTT"/>
          <w:sz w:val="20"/>
          <w:szCs w:val="20"/>
        </w:rPr>
        <w:t xml:space="preserve">) </w:t>
      </w:r>
      <w:r w:rsidR="00A86E23">
        <w:rPr>
          <w:rFonts w:ascii="PragmaticaCTT" w:hAnsi="PragmaticaCTT"/>
          <w:sz w:val="20"/>
          <w:szCs w:val="20"/>
        </w:rPr>
        <w:t>39-01</w:t>
      </w:r>
      <w:r w:rsidR="00246E03">
        <w:rPr>
          <w:rFonts w:ascii="PragmaticaCTT" w:hAnsi="PragmaticaCTT"/>
          <w:sz w:val="20"/>
          <w:szCs w:val="20"/>
        </w:rPr>
        <w:t>-22</w:t>
      </w:r>
      <w:r w:rsidRPr="00701C0A">
        <w:rPr>
          <w:rFonts w:ascii="PragmaticaCTT" w:hAnsi="PragmaticaCTT"/>
          <w:sz w:val="20"/>
          <w:szCs w:val="20"/>
        </w:rPr>
        <w:t xml:space="preserve">; електронна адреса для зв’язку з акціонерами: </w:t>
      </w:r>
      <w:hyperlink r:id="rId13" w:history="1">
        <w:r w:rsidR="000316E5" w:rsidRPr="008D2954">
          <w:rPr>
            <w:rStyle w:val="af1"/>
            <w:rFonts w:ascii="PragmaticaCTT" w:hAnsi="PragmaticaCTT" w:cs="Arial"/>
            <w:sz w:val="20"/>
            <w:szCs w:val="20"/>
          </w:rPr>
          <w:t>r.uschapovsky@kernel.ua</w:t>
        </w:r>
      </w:hyperlink>
      <w:r w:rsidRPr="00701C0A">
        <w:rPr>
          <w:rFonts w:ascii="PragmaticaCTT" w:hAnsi="PragmaticaCTT"/>
          <w:sz w:val="20"/>
          <w:szCs w:val="20"/>
        </w:rPr>
        <w:t>.</w:t>
      </w:r>
    </w:p>
    <w:p w14:paraId="70D2EBCE" w14:textId="77777777" w:rsidR="001C4527" w:rsidRPr="00253B6E" w:rsidRDefault="001C4527" w:rsidP="001C4527">
      <w:pPr>
        <w:ind w:right="-142" w:firstLine="567"/>
        <w:jc w:val="both"/>
        <w:rPr>
          <w:rFonts w:ascii="PragmaticaCTT" w:hAnsi="PragmaticaCTT"/>
          <w:sz w:val="20"/>
          <w:szCs w:val="20"/>
        </w:rPr>
      </w:pPr>
      <w:r w:rsidRPr="00253B6E">
        <w:rPr>
          <w:rFonts w:ascii="PragmaticaCTT" w:hAnsi="PragmaticaCTT"/>
          <w:sz w:val="20"/>
          <w:szCs w:val="20"/>
        </w:rPr>
        <w:t>Для реєстрації акціонерів (їх представників) для участі у Загальних зборах таким акціонером (представником акціонера) подаються бюлетені для голосування депозитарній установі, яка обслуговує рахунок в цінних паперах такого акціонера, на якому обліковуються належні акціонеру акції Товариства на дату складення переліку акціонерів, які мають право на участь у Загальних зборах. Разом із бюлетенями для голосування акціонеру (представнику акціонера) необхідно надати депозитарній установі паспорт (засвідчену належним чином копію), для можливості його ідентифікації та верифікації депозитарною установою, а представнику акціонера також документ, що підтверджує його повноваження (засвідчену належним чином копію). Депозитарна установа може вимагати у акціонера (представника акціонера) також інші документи, необхідні для його ідентифікації та верифікації, відповідно із положенням договору, укладеного між акціонером та такою депозитарною установою та/або законодавством про депозитарну систему та/або законодавством, що регулює порядок дистанційного проведення Загальних зборів.</w:t>
      </w:r>
    </w:p>
    <w:p w14:paraId="66AD2982" w14:textId="77777777" w:rsidR="001C4527" w:rsidRPr="00253B6E" w:rsidRDefault="001C4527" w:rsidP="001C4527">
      <w:pPr>
        <w:ind w:right="-142" w:firstLine="567"/>
        <w:jc w:val="both"/>
        <w:rPr>
          <w:rFonts w:ascii="PragmaticaCTT" w:hAnsi="PragmaticaCTT"/>
          <w:sz w:val="20"/>
          <w:szCs w:val="20"/>
        </w:rPr>
      </w:pPr>
      <w:r w:rsidRPr="00253B6E">
        <w:rPr>
          <w:rFonts w:ascii="PragmaticaCTT" w:hAnsi="PragmaticaCTT"/>
          <w:sz w:val="20"/>
          <w:szCs w:val="20"/>
        </w:rPr>
        <w:t xml:space="preserve">Представником акціонера на Загальних зборах може бути фізична особа або уповноважена особа юридичної особи, а також уповноважена особа держави чи територіальної громади. </w:t>
      </w:r>
    </w:p>
    <w:p w14:paraId="1C1E3AD1" w14:textId="77777777" w:rsidR="001C4527" w:rsidRPr="00253B6E" w:rsidRDefault="001C4527" w:rsidP="001C4527">
      <w:pPr>
        <w:ind w:right="-142" w:firstLine="567"/>
        <w:jc w:val="both"/>
        <w:rPr>
          <w:rFonts w:ascii="PragmaticaCTT" w:hAnsi="PragmaticaCTT"/>
          <w:sz w:val="20"/>
          <w:szCs w:val="20"/>
        </w:rPr>
      </w:pPr>
      <w:r w:rsidRPr="00253B6E">
        <w:rPr>
          <w:rFonts w:ascii="PragmaticaCTT" w:hAnsi="PragmaticaCTT"/>
          <w:sz w:val="20"/>
          <w:szCs w:val="20"/>
        </w:rPr>
        <w:t xml:space="preserve">Посадові особи органів акціонерного товариства та їх афілійовані особи не можуть бути представниками інших акціонерів акціонерного товариства на Загальних зборах. </w:t>
      </w:r>
    </w:p>
    <w:p w14:paraId="4EC32E8E" w14:textId="77777777" w:rsidR="001C4527" w:rsidRPr="00253B6E" w:rsidRDefault="001C4527" w:rsidP="001C4527">
      <w:pPr>
        <w:ind w:right="-142" w:firstLine="567"/>
        <w:jc w:val="both"/>
        <w:rPr>
          <w:rFonts w:ascii="PragmaticaCTT" w:hAnsi="PragmaticaCTT"/>
          <w:sz w:val="20"/>
          <w:szCs w:val="20"/>
        </w:rPr>
      </w:pPr>
      <w:r w:rsidRPr="00253B6E">
        <w:rPr>
          <w:rFonts w:ascii="PragmaticaCTT" w:hAnsi="PragmaticaCTT"/>
          <w:sz w:val="20"/>
          <w:szCs w:val="20"/>
        </w:rPr>
        <w:t xml:space="preserve">Представником акціонера – фізичної чи юридичної особи на Загальних зборах може бути інша фізична особа або уповноважена особа юридичної особи, а представником акціонера – держави чи територіальної громади – уповноважена особа органу, що здійснює управління державним чи комунальним майном. </w:t>
      </w:r>
    </w:p>
    <w:p w14:paraId="30DDD421" w14:textId="77777777" w:rsidR="001C4527" w:rsidRPr="00253B6E" w:rsidRDefault="001C4527" w:rsidP="001C4527">
      <w:pPr>
        <w:ind w:right="-142" w:firstLine="567"/>
        <w:jc w:val="both"/>
        <w:rPr>
          <w:rFonts w:ascii="PragmaticaCTT" w:hAnsi="PragmaticaCTT"/>
          <w:sz w:val="20"/>
          <w:szCs w:val="20"/>
        </w:rPr>
      </w:pPr>
      <w:r w:rsidRPr="00253B6E">
        <w:rPr>
          <w:rFonts w:ascii="PragmaticaCTT" w:hAnsi="PragmaticaCTT"/>
          <w:sz w:val="20"/>
          <w:szCs w:val="20"/>
        </w:rPr>
        <w:t xml:space="preserve">Акціонер має право призначити свого представника постійно або на певний строк. </w:t>
      </w:r>
    </w:p>
    <w:p w14:paraId="491FC7F6" w14:textId="77777777" w:rsidR="001C4527" w:rsidRPr="00253B6E" w:rsidRDefault="001C4527" w:rsidP="001C4527">
      <w:pPr>
        <w:ind w:right="-142" w:firstLine="567"/>
        <w:jc w:val="both"/>
        <w:rPr>
          <w:rFonts w:ascii="PragmaticaCTT" w:hAnsi="PragmaticaCTT"/>
          <w:sz w:val="20"/>
          <w:szCs w:val="20"/>
        </w:rPr>
      </w:pPr>
      <w:r w:rsidRPr="00253B6E">
        <w:rPr>
          <w:rFonts w:ascii="PragmaticaCTT" w:hAnsi="PragmaticaCTT"/>
          <w:sz w:val="20"/>
          <w:szCs w:val="20"/>
        </w:rPr>
        <w:t xml:space="preserve">Довіреність на право участі та голосування на Загальних зборах, видана фізичною особою, посвідчується нотаріусом або іншими посадовими особами, які вчиняють нотаріальні дії, а також може посвідчуватися депозитарною установою у встановленому Національною комісією з цінних паперів та фондового ринку порядку. Довіреність на право участі та голосування на Загальних зборах від імені юридичної особи видається її органом або іншою особою, уповноваженою на це її установчими документами. </w:t>
      </w:r>
    </w:p>
    <w:p w14:paraId="6346F744" w14:textId="77777777" w:rsidR="001C4527" w:rsidRPr="00253B6E" w:rsidRDefault="001C4527" w:rsidP="001C4527">
      <w:pPr>
        <w:ind w:right="-142" w:firstLine="567"/>
        <w:jc w:val="both"/>
        <w:rPr>
          <w:rFonts w:ascii="PragmaticaCTT" w:hAnsi="PragmaticaCTT"/>
          <w:sz w:val="20"/>
          <w:szCs w:val="20"/>
        </w:rPr>
      </w:pPr>
      <w:r w:rsidRPr="00253B6E">
        <w:rPr>
          <w:rFonts w:ascii="PragmaticaCTT" w:hAnsi="PragmaticaCTT"/>
          <w:sz w:val="20"/>
          <w:szCs w:val="20"/>
        </w:rPr>
        <w:t xml:space="preserve">Довіреність на право участі та голосування на Загальних зборах може містити завдання щодо голосування, тобто перелік питань, порядку денного Загальних зборів із зазначенням того, як і за яке (проти якого) рішення потрібно проголосувати. Якщо довіреність не містить завдання щодо голосування, представник вирішує всі питання щодо голосування на Загальних зборах на свій розсуд. </w:t>
      </w:r>
    </w:p>
    <w:p w14:paraId="3488CFCF" w14:textId="77777777" w:rsidR="001C4527" w:rsidRPr="00253B6E" w:rsidRDefault="001C4527" w:rsidP="001C4527">
      <w:pPr>
        <w:ind w:right="-142" w:firstLine="567"/>
        <w:jc w:val="both"/>
        <w:rPr>
          <w:rFonts w:ascii="PragmaticaCTT" w:hAnsi="PragmaticaCTT"/>
          <w:sz w:val="20"/>
          <w:szCs w:val="20"/>
        </w:rPr>
      </w:pPr>
      <w:r w:rsidRPr="00253B6E">
        <w:rPr>
          <w:rFonts w:ascii="PragmaticaCTT" w:hAnsi="PragmaticaCTT"/>
          <w:sz w:val="20"/>
          <w:szCs w:val="20"/>
        </w:rPr>
        <w:t xml:space="preserve">Акціонер має право видати довіреність на право участі та голосування на Загальних зборах декільком своїм представникам. </w:t>
      </w:r>
    </w:p>
    <w:p w14:paraId="7F990572" w14:textId="77777777" w:rsidR="001C4527" w:rsidRPr="00253B6E" w:rsidRDefault="001C4527" w:rsidP="001C4527">
      <w:pPr>
        <w:ind w:right="-142" w:firstLine="567"/>
        <w:jc w:val="both"/>
        <w:rPr>
          <w:rFonts w:ascii="PragmaticaCTT" w:hAnsi="PragmaticaCTT"/>
          <w:sz w:val="20"/>
          <w:szCs w:val="20"/>
        </w:rPr>
      </w:pPr>
      <w:r w:rsidRPr="00253B6E">
        <w:rPr>
          <w:rFonts w:ascii="PragmaticaCTT" w:hAnsi="PragmaticaCTT"/>
          <w:sz w:val="20"/>
          <w:szCs w:val="20"/>
        </w:rPr>
        <w:t xml:space="preserve">Якщо для участі в Загальних зборах шляхом направлення бюлетенів для голосування здійснили декілька представників акціонера, яким довіреність видана одночасно, для участі в Загальних зборах допускається той представник, який надав бюлетень першим. </w:t>
      </w:r>
    </w:p>
    <w:p w14:paraId="2C72F108" w14:textId="77777777" w:rsidR="001C4527" w:rsidRPr="00253B6E" w:rsidRDefault="001C4527" w:rsidP="001C4527">
      <w:pPr>
        <w:ind w:right="-142" w:firstLine="567"/>
        <w:jc w:val="both"/>
        <w:rPr>
          <w:rFonts w:ascii="PragmaticaCTT" w:hAnsi="PragmaticaCTT"/>
          <w:sz w:val="20"/>
          <w:szCs w:val="20"/>
        </w:rPr>
      </w:pPr>
      <w:r w:rsidRPr="00253B6E">
        <w:rPr>
          <w:rFonts w:ascii="PragmaticaCTT" w:hAnsi="PragmaticaCTT"/>
          <w:sz w:val="20"/>
          <w:szCs w:val="20"/>
        </w:rPr>
        <w:lastRenderedPageBreak/>
        <w:t xml:space="preserve">Надання довіреності на право участі та голосування на Загальних зборах не виключає право участі на цих Загальних зборах акціонера, який видав довіреність, замість свого представника. </w:t>
      </w:r>
    </w:p>
    <w:p w14:paraId="50959B3E" w14:textId="77777777" w:rsidR="001C4527" w:rsidRPr="00253B6E" w:rsidRDefault="001C4527" w:rsidP="001C4527">
      <w:pPr>
        <w:ind w:right="-142" w:firstLine="567"/>
        <w:jc w:val="both"/>
        <w:rPr>
          <w:rFonts w:ascii="PragmaticaCTT" w:hAnsi="PragmaticaCTT"/>
          <w:sz w:val="20"/>
          <w:szCs w:val="20"/>
        </w:rPr>
      </w:pPr>
      <w:r w:rsidRPr="00253B6E">
        <w:rPr>
          <w:rFonts w:ascii="PragmaticaCTT" w:hAnsi="PragmaticaCTT"/>
          <w:sz w:val="20"/>
          <w:szCs w:val="20"/>
        </w:rPr>
        <w:t xml:space="preserve">Акціонер має право у будь-який час до закінчення строку, відведеного для голосування на Загальних зборах відкликати чи замінити свого представника на Загальних зборах, повідомивши про це депозитарну установу, яка обслуговує рахунок в цінних паперах такого акціонера, на якому обліковуються належні акціонеру акції Товариства, або взяти участь у Загальних зборах особисто. </w:t>
      </w:r>
    </w:p>
    <w:p w14:paraId="1671837A" w14:textId="77777777" w:rsidR="001C4527" w:rsidRPr="00253B6E" w:rsidRDefault="001C4527" w:rsidP="001C4527">
      <w:pPr>
        <w:ind w:right="-142" w:firstLine="567"/>
        <w:jc w:val="both"/>
        <w:rPr>
          <w:rFonts w:ascii="PragmaticaCTT" w:hAnsi="PragmaticaCTT"/>
          <w:sz w:val="20"/>
          <w:szCs w:val="20"/>
        </w:rPr>
      </w:pPr>
      <w:r w:rsidRPr="00253B6E">
        <w:rPr>
          <w:rFonts w:ascii="PragmaticaCTT" w:hAnsi="PragmaticaCTT"/>
          <w:sz w:val="20"/>
          <w:szCs w:val="20"/>
        </w:rPr>
        <w:t xml:space="preserve">Повідомлення акціонером про заміну або відкликання свого представника може здійснюватися за допомогою засобів електронного зв’язку відповідно до законодавства про електронний документообіг. </w:t>
      </w:r>
    </w:p>
    <w:p w14:paraId="1BCD8CA8" w14:textId="77777777" w:rsidR="001C4527" w:rsidRPr="00C32DC4" w:rsidRDefault="001C4527" w:rsidP="001C4527">
      <w:pPr>
        <w:ind w:right="-142" w:firstLine="567"/>
        <w:jc w:val="both"/>
        <w:rPr>
          <w:rFonts w:ascii="PragmaticaCTT" w:hAnsi="PragmaticaCTT"/>
          <w:sz w:val="20"/>
          <w:szCs w:val="20"/>
        </w:rPr>
      </w:pPr>
      <w:r w:rsidRPr="00253B6E">
        <w:rPr>
          <w:rFonts w:ascii="PragmaticaCTT" w:hAnsi="PragmaticaCTT"/>
          <w:sz w:val="20"/>
          <w:szCs w:val="20"/>
        </w:rPr>
        <w:t xml:space="preserve">Голосування на Загальних зборах з питань порядку денного проводиться виключно з використанням бюлетенів для голосування - бюлетеня для кумулятивного голосування (з питань порядку денного, </w:t>
      </w:r>
      <w:r w:rsidRPr="00C32DC4">
        <w:rPr>
          <w:rFonts w:ascii="PragmaticaCTT" w:hAnsi="PragmaticaCTT"/>
          <w:sz w:val="20"/>
          <w:szCs w:val="20"/>
        </w:rPr>
        <w:t>голосування за якими здійснюється шляхом кумулятивного голосування), бюлетеня для голосування з питань обрання органів товариства (крім кумулятивного голосування), бюлетеня для голосування (щодо інших питань порядку денного, крім обрання органів товариства).</w:t>
      </w:r>
    </w:p>
    <w:p w14:paraId="3799B863" w14:textId="6D282FB9" w:rsidR="001C4527" w:rsidRPr="00C32DC4" w:rsidRDefault="001C4527" w:rsidP="00E178A0">
      <w:pPr>
        <w:ind w:right="-284" w:firstLine="567"/>
        <w:jc w:val="both"/>
        <w:rPr>
          <w:rFonts w:ascii="PragmaticaCTT" w:hAnsi="PragmaticaCTT"/>
          <w:sz w:val="20"/>
          <w:szCs w:val="20"/>
        </w:rPr>
      </w:pPr>
      <w:r w:rsidRPr="00C32DC4">
        <w:rPr>
          <w:rFonts w:ascii="PragmaticaCTT" w:hAnsi="PragmaticaCTT"/>
          <w:sz w:val="20"/>
          <w:szCs w:val="20"/>
        </w:rPr>
        <w:t>Голосування на Загальних зборах з відповідних питань порядку денного розпочинається з мо</w:t>
      </w:r>
      <w:r w:rsidR="00905239" w:rsidRPr="00905239">
        <w:rPr>
          <w:rFonts w:ascii="PragmaticaCTT" w:hAnsi="PragmaticaCTT"/>
          <w:sz w:val="20"/>
          <w:szCs w:val="20"/>
          <w:lang w:val="ru-RU"/>
        </w:rPr>
        <w:t>-</w:t>
      </w:r>
      <w:r w:rsidRPr="00C32DC4">
        <w:rPr>
          <w:rFonts w:ascii="PragmaticaCTT" w:hAnsi="PragmaticaCTT"/>
          <w:sz w:val="20"/>
          <w:szCs w:val="20"/>
        </w:rPr>
        <w:t xml:space="preserve">менту розміщення на </w:t>
      </w:r>
      <w:proofErr w:type="spellStart"/>
      <w:r w:rsidRPr="00C32DC4">
        <w:rPr>
          <w:rFonts w:ascii="PragmaticaCTT" w:hAnsi="PragmaticaCTT"/>
          <w:bCs/>
          <w:sz w:val="20"/>
          <w:szCs w:val="20"/>
        </w:rPr>
        <w:t>вебсайті</w:t>
      </w:r>
      <w:proofErr w:type="spellEnd"/>
      <w:r w:rsidRPr="00C32DC4">
        <w:rPr>
          <w:rFonts w:ascii="PragmaticaCTT" w:hAnsi="PragmaticaCTT"/>
          <w:bCs/>
          <w:sz w:val="20"/>
          <w:szCs w:val="20"/>
        </w:rPr>
        <w:t xml:space="preserve"> Товариства за </w:t>
      </w:r>
      <w:proofErr w:type="spellStart"/>
      <w:r w:rsidRPr="00C32DC4">
        <w:rPr>
          <w:rFonts w:ascii="PragmaticaCTT" w:hAnsi="PragmaticaCTT"/>
          <w:bCs/>
          <w:sz w:val="20"/>
          <w:szCs w:val="20"/>
        </w:rPr>
        <w:t>адресою</w:t>
      </w:r>
      <w:proofErr w:type="spellEnd"/>
      <w:r w:rsidRPr="00C32DC4">
        <w:rPr>
          <w:rFonts w:ascii="PragmaticaCTT" w:hAnsi="PragmaticaCTT"/>
          <w:bCs/>
          <w:sz w:val="20"/>
          <w:szCs w:val="20"/>
        </w:rPr>
        <w:t>:</w:t>
      </w:r>
      <w:r w:rsidRPr="00C32DC4">
        <w:rPr>
          <w:rFonts w:ascii="PragmaticaCTT" w:hAnsi="PragmaticaCTT" w:cs="Tahoma"/>
          <w:color w:val="000000"/>
          <w:sz w:val="20"/>
          <w:szCs w:val="20"/>
        </w:rPr>
        <w:t xml:space="preserve"> </w:t>
      </w:r>
      <w:hyperlink r:id="rId14" w:history="1">
        <w:r w:rsidR="00C32DC4" w:rsidRPr="00FF6DDC">
          <w:rPr>
            <w:rStyle w:val="af1"/>
            <w:rFonts w:ascii="PragmaticaCTT" w:hAnsi="PragmaticaCTT"/>
            <w:sz w:val="20"/>
            <w:szCs w:val="20"/>
          </w:rPr>
          <w:t>http://kirovogradoliya.pat.ua/documents/infoinshe</w:t>
        </w:r>
      </w:hyperlink>
      <w:r w:rsidR="00C32DC4" w:rsidRPr="00C32DC4">
        <w:rPr>
          <w:rFonts w:ascii="PragmaticaCTT" w:hAnsi="PragmaticaCTT" w:cs="Tahoma"/>
          <w:color w:val="000000"/>
          <w:sz w:val="20"/>
          <w:szCs w:val="20"/>
          <w:lang w:val="ru-RU"/>
        </w:rPr>
        <w:t xml:space="preserve"> </w:t>
      </w:r>
      <w:r w:rsidRPr="00C32DC4">
        <w:rPr>
          <w:rFonts w:ascii="PragmaticaCTT" w:hAnsi="PragmaticaCTT"/>
          <w:sz w:val="20"/>
          <w:szCs w:val="20"/>
        </w:rPr>
        <w:t xml:space="preserve">бюлетенів для голосування.  </w:t>
      </w:r>
    </w:p>
    <w:p w14:paraId="1F438003" w14:textId="6CB51799" w:rsidR="001C4527" w:rsidRPr="00C32DC4" w:rsidRDefault="001C4527" w:rsidP="001C4527">
      <w:pPr>
        <w:ind w:right="-142" w:firstLine="567"/>
        <w:jc w:val="both"/>
        <w:rPr>
          <w:rFonts w:ascii="PragmaticaCTT" w:hAnsi="PragmaticaCTT"/>
          <w:sz w:val="20"/>
          <w:szCs w:val="20"/>
        </w:rPr>
      </w:pPr>
      <w:r w:rsidRPr="00C32DC4">
        <w:rPr>
          <w:rFonts w:ascii="PragmaticaCTT" w:hAnsi="PragmaticaCTT"/>
          <w:sz w:val="20"/>
          <w:szCs w:val="20"/>
        </w:rPr>
        <w:t xml:space="preserve">Голосування на Загальних зборах завершується о 18 годині 00 хвилин </w:t>
      </w:r>
      <w:r w:rsidR="000316E5" w:rsidRPr="00C32DC4">
        <w:rPr>
          <w:rFonts w:ascii="PragmaticaCTT" w:hAnsi="PragmaticaCTT"/>
          <w:sz w:val="20"/>
          <w:szCs w:val="20"/>
          <w:lang w:val="ru-RU"/>
        </w:rPr>
        <w:t>28</w:t>
      </w:r>
      <w:r w:rsidRPr="00C32DC4">
        <w:rPr>
          <w:rFonts w:ascii="PragmaticaCTT" w:hAnsi="PragmaticaCTT"/>
          <w:sz w:val="20"/>
          <w:szCs w:val="20"/>
        </w:rPr>
        <w:t xml:space="preserve"> грудня 2022 року.</w:t>
      </w:r>
    </w:p>
    <w:p w14:paraId="7B92C8F4" w14:textId="77777777" w:rsidR="001C4527" w:rsidRPr="00C32DC4" w:rsidRDefault="001C4527" w:rsidP="001C4527">
      <w:pPr>
        <w:ind w:right="-142" w:firstLine="567"/>
        <w:jc w:val="both"/>
        <w:rPr>
          <w:rFonts w:ascii="PragmaticaCTT" w:hAnsi="PragmaticaCTT"/>
          <w:sz w:val="20"/>
          <w:szCs w:val="20"/>
        </w:rPr>
      </w:pPr>
      <w:r w:rsidRPr="00C32DC4">
        <w:rPr>
          <w:rFonts w:ascii="PragmaticaCTT" w:hAnsi="PragmaticaCTT"/>
          <w:sz w:val="20"/>
          <w:szCs w:val="20"/>
        </w:rPr>
        <w:t xml:space="preserve">Акціонер в період проведення голосування може надати депозитарній установі, яка обслуговує рахунок в цінних паперах такого акціонера, на якому обліковуються належні акціонеру акції Товариства, лише один бюлетень для голосування з одних і тих самих питань порядку денного. </w:t>
      </w:r>
    </w:p>
    <w:p w14:paraId="49343EFD" w14:textId="77777777" w:rsidR="001C4527" w:rsidRPr="00253B6E" w:rsidRDefault="001C4527" w:rsidP="001C4527">
      <w:pPr>
        <w:ind w:right="-142" w:firstLine="567"/>
        <w:jc w:val="both"/>
        <w:rPr>
          <w:rFonts w:ascii="PragmaticaCTT" w:hAnsi="PragmaticaCTT"/>
          <w:sz w:val="20"/>
          <w:szCs w:val="20"/>
        </w:rPr>
      </w:pPr>
      <w:r w:rsidRPr="00C32DC4">
        <w:rPr>
          <w:rFonts w:ascii="PragmaticaCTT" w:hAnsi="PragmaticaCTT"/>
          <w:sz w:val="20"/>
          <w:szCs w:val="20"/>
        </w:rPr>
        <w:t>У разі якщо бюлетень для голосування</w:t>
      </w:r>
      <w:r w:rsidRPr="00253B6E">
        <w:rPr>
          <w:rFonts w:ascii="PragmaticaCTT" w:hAnsi="PragmaticaCTT"/>
          <w:sz w:val="20"/>
          <w:szCs w:val="20"/>
        </w:rPr>
        <w:t xml:space="preserve"> складається з кількох аркушів, кожен аркуш підписується акціонером (представником акціонера) (дані вимоги не застосовуються у випадку засвідчення бюлетеня кваліфікованим електронним підписом акціонера (його представника). </w:t>
      </w:r>
    </w:p>
    <w:p w14:paraId="74613D9C" w14:textId="77777777" w:rsidR="001C4527" w:rsidRPr="00253B6E" w:rsidRDefault="001C4527" w:rsidP="001C4527">
      <w:pPr>
        <w:ind w:right="-142" w:firstLine="567"/>
        <w:jc w:val="both"/>
        <w:rPr>
          <w:rFonts w:ascii="PragmaticaCTT" w:hAnsi="PragmaticaCTT"/>
          <w:sz w:val="20"/>
          <w:szCs w:val="20"/>
        </w:rPr>
      </w:pPr>
      <w:r w:rsidRPr="00253B6E">
        <w:rPr>
          <w:rFonts w:ascii="PragmaticaCTT" w:hAnsi="PragmaticaCTT"/>
          <w:sz w:val="20"/>
          <w:szCs w:val="20"/>
        </w:rPr>
        <w:t xml:space="preserve">Кількість голосів акціонера в бюлетені для голосування зазначається акціонером на підставі даних отриманих акціонером від депозитарної установи, яка обслуговує рахунок в цінних паперах такого акціонера, на якому обліковуються належні акціонеру акції Товариства. </w:t>
      </w:r>
    </w:p>
    <w:p w14:paraId="5185715F" w14:textId="77777777" w:rsidR="001C4527" w:rsidRPr="00253B6E" w:rsidRDefault="001C4527" w:rsidP="001C4527">
      <w:pPr>
        <w:ind w:right="-142" w:firstLine="567"/>
        <w:jc w:val="both"/>
        <w:rPr>
          <w:rFonts w:ascii="PragmaticaCTT" w:hAnsi="PragmaticaCTT"/>
          <w:sz w:val="20"/>
          <w:szCs w:val="20"/>
        </w:rPr>
      </w:pPr>
      <w:r w:rsidRPr="00253B6E">
        <w:rPr>
          <w:rFonts w:ascii="PragmaticaCTT" w:hAnsi="PragmaticaCTT"/>
          <w:sz w:val="20"/>
          <w:szCs w:val="20"/>
        </w:rPr>
        <w:t xml:space="preserve">Бюлетень для голосування на Загальних зборах засвідчується одним з наступних способів за вибором акціонера: </w:t>
      </w:r>
    </w:p>
    <w:p w14:paraId="075B3257" w14:textId="77777777" w:rsidR="001C4527" w:rsidRPr="00253B6E" w:rsidRDefault="001C4527" w:rsidP="001C4527">
      <w:pPr>
        <w:ind w:right="-142" w:firstLine="567"/>
        <w:jc w:val="both"/>
        <w:rPr>
          <w:rFonts w:ascii="PragmaticaCTT" w:hAnsi="PragmaticaCTT"/>
          <w:sz w:val="20"/>
          <w:szCs w:val="20"/>
        </w:rPr>
      </w:pPr>
      <w:r w:rsidRPr="00253B6E">
        <w:rPr>
          <w:rFonts w:ascii="PragmaticaCTT" w:hAnsi="PragmaticaCTT"/>
          <w:sz w:val="20"/>
          <w:szCs w:val="20"/>
        </w:rPr>
        <w:t xml:space="preserve">1) за допомогою кваліфікованого електронного підпису акціонера (його представника); </w:t>
      </w:r>
    </w:p>
    <w:p w14:paraId="50A6EB80" w14:textId="77777777" w:rsidR="001C4527" w:rsidRPr="00253B6E" w:rsidRDefault="001C4527" w:rsidP="001C4527">
      <w:pPr>
        <w:ind w:right="-142" w:firstLine="567"/>
        <w:jc w:val="both"/>
        <w:rPr>
          <w:rFonts w:ascii="PragmaticaCTT" w:hAnsi="PragmaticaCTT"/>
          <w:sz w:val="20"/>
          <w:szCs w:val="20"/>
        </w:rPr>
      </w:pPr>
      <w:r w:rsidRPr="00253B6E">
        <w:rPr>
          <w:rFonts w:ascii="PragmaticaCTT" w:hAnsi="PragmaticaCTT"/>
          <w:sz w:val="20"/>
          <w:szCs w:val="20"/>
        </w:rPr>
        <w:t xml:space="preserve">2) нотаріально, за умови підписання бюлетеня в присутності нотаріуса або посадової особи, яка вчиняє нотаріальні дії; </w:t>
      </w:r>
    </w:p>
    <w:p w14:paraId="2EA57AAC" w14:textId="77777777" w:rsidR="001C4527" w:rsidRPr="00253B6E" w:rsidRDefault="001C4527" w:rsidP="001C4527">
      <w:pPr>
        <w:ind w:right="-142" w:firstLine="567"/>
        <w:jc w:val="both"/>
        <w:rPr>
          <w:rFonts w:ascii="PragmaticaCTT" w:hAnsi="PragmaticaCTT"/>
          <w:sz w:val="20"/>
          <w:szCs w:val="20"/>
        </w:rPr>
      </w:pPr>
      <w:r w:rsidRPr="00253B6E">
        <w:rPr>
          <w:rFonts w:ascii="PragmaticaCTT" w:hAnsi="PragmaticaCTT"/>
          <w:sz w:val="20"/>
          <w:szCs w:val="20"/>
        </w:rPr>
        <w:t xml:space="preserve">3) депозитарною установою, яка обслуговує рахунок в цінних паперах такого акціонера, на якому обліковуються належні акціонеру акції товариства, за умови підписання бюлетеня в присутності уповноваженої особи депозитарної установи. </w:t>
      </w:r>
    </w:p>
    <w:p w14:paraId="1D5FE4EA" w14:textId="77777777" w:rsidR="001C4527" w:rsidRPr="00253B6E" w:rsidRDefault="001C4527" w:rsidP="001C4527">
      <w:pPr>
        <w:ind w:right="-142" w:firstLine="567"/>
        <w:jc w:val="both"/>
        <w:rPr>
          <w:rFonts w:ascii="PragmaticaCTT" w:hAnsi="PragmaticaCTT"/>
          <w:sz w:val="20"/>
          <w:szCs w:val="20"/>
        </w:rPr>
      </w:pPr>
      <w:r w:rsidRPr="00253B6E">
        <w:rPr>
          <w:rFonts w:ascii="PragmaticaCTT" w:hAnsi="PragmaticaCTT"/>
          <w:sz w:val="20"/>
          <w:szCs w:val="20"/>
        </w:rPr>
        <w:t>Товариство повідомляє, що особам, яким рахунок в цінних паперах депозитарною установою відкрито на підставі договору з емітентом, необхідно укласти договір з депозитарними установами для забезпечення реалізації права на участь у дистанційних Загальних зборах Товариства.</w:t>
      </w:r>
    </w:p>
    <w:sectPr w:rsidR="001C4527" w:rsidRPr="00253B6E" w:rsidSect="000811E4">
      <w:pgSz w:w="11906" w:h="16838"/>
      <w:pgMar w:top="709" w:right="850" w:bottom="56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603468" w14:textId="77777777" w:rsidR="00C0091B" w:rsidRDefault="00C0091B" w:rsidP="00EC5AB8">
      <w:r>
        <w:separator/>
      </w:r>
    </w:p>
  </w:endnote>
  <w:endnote w:type="continuationSeparator" w:id="0">
    <w:p w14:paraId="2D20E467" w14:textId="77777777" w:rsidR="00C0091B" w:rsidRDefault="00C0091B" w:rsidP="00EC5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PragmaticaCTT">
    <w:panose1 w:val="020B0604040002020204"/>
    <w:charset w:val="CC"/>
    <w:family w:val="swiss"/>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82970" w14:textId="77777777" w:rsidR="00C0091B" w:rsidRDefault="00C0091B" w:rsidP="00EC5AB8">
      <w:r>
        <w:separator/>
      </w:r>
    </w:p>
  </w:footnote>
  <w:footnote w:type="continuationSeparator" w:id="0">
    <w:p w14:paraId="07250021" w14:textId="77777777" w:rsidR="00C0091B" w:rsidRDefault="00C0091B" w:rsidP="00EC5A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56DA4"/>
    <w:multiLevelType w:val="multilevel"/>
    <w:tmpl w:val="8B48DC0A"/>
    <w:lvl w:ilvl="0">
      <w:start w:val="1"/>
      <w:numFmt w:val="decimal"/>
      <w:lvlText w:val="%1."/>
      <w:lvlJc w:val="left"/>
      <w:pPr>
        <w:ind w:left="717" w:hanging="360"/>
      </w:pPr>
      <w:rPr>
        <w:rFonts w:hint="default"/>
      </w:rPr>
    </w:lvl>
    <w:lvl w:ilvl="1">
      <w:start w:val="1"/>
      <w:numFmt w:val="decimal"/>
      <w:isLgl/>
      <w:lvlText w:val="%1.%2"/>
      <w:lvlJc w:val="left"/>
      <w:pPr>
        <w:ind w:left="717" w:hanging="360"/>
      </w:pPr>
      <w:rPr>
        <w:rFonts w:hint="default"/>
        <w:color w:val="000000"/>
      </w:rPr>
    </w:lvl>
    <w:lvl w:ilvl="2">
      <w:start w:val="1"/>
      <w:numFmt w:val="decimal"/>
      <w:isLgl/>
      <w:lvlText w:val="%1.%2.%3"/>
      <w:lvlJc w:val="left"/>
      <w:pPr>
        <w:ind w:left="1077" w:hanging="720"/>
      </w:pPr>
      <w:rPr>
        <w:rFonts w:hint="default"/>
        <w:color w:val="000000"/>
      </w:rPr>
    </w:lvl>
    <w:lvl w:ilvl="3">
      <w:start w:val="1"/>
      <w:numFmt w:val="decimal"/>
      <w:isLgl/>
      <w:lvlText w:val="%1.%2.%3.%4"/>
      <w:lvlJc w:val="left"/>
      <w:pPr>
        <w:ind w:left="1077" w:hanging="720"/>
      </w:pPr>
      <w:rPr>
        <w:rFonts w:hint="default"/>
        <w:color w:val="000000"/>
      </w:rPr>
    </w:lvl>
    <w:lvl w:ilvl="4">
      <w:start w:val="1"/>
      <w:numFmt w:val="decimal"/>
      <w:isLgl/>
      <w:lvlText w:val="%1.%2.%3.%4.%5"/>
      <w:lvlJc w:val="left"/>
      <w:pPr>
        <w:ind w:left="1077" w:hanging="720"/>
      </w:pPr>
      <w:rPr>
        <w:rFonts w:hint="default"/>
        <w:color w:val="000000"/>
      </w:rPr>
    </w:lvl>
    <w:lvl w:ilvl="5">
      <w:start w:val="1"/>
      <w:numFmt w:val="decimal"/>
      <w:isLgl/>
      <w:lvlText w:val="%1.%2.%3.%4.%5.%6"/>
      <w:lvlJc w:val="left"/>
      <w:pPr>
        <w:ind w:left="1437" w:hanging="1080"/>
      </w:pPr>
      <w:rPr>
        <w:rFonts w:hint="default"/>
        <w:color w:val="000000"/>
      </w:rPr>
    </w:lvl>
    <w:lvl w:ilvl="6">
      <w:start w:val="1"/>
      <w:numFmt w:val="decimal"/>
      <w:isLgl/>
      <w:lvlText w:val="%1.%2.%3.%4.%5.%6.%7"/>
      <w:lvlJc w:val="left"/>
      <w:pPr>
        <w:ind w:left="1437" w:hanging="1080"/>
      </w:pPr>
      <w:rPr>
        <w:rFonts w:hint="default"/>
        <w:color w:val="000000"/>
      </w:rPr>
    </w:lvl>
    <w:lvl w:ilvl="7">
      <w:start w:val="1"/>
      <w:numFmt w:val="decimal"/>
      <w:isLgl/>
      <w:lvlText w:val="%1.%2.%3.%4.%5.%6.%7.%8"/>
      <w:lvlJc w:val="left"/>
      <w:pPr>
        <w:ind w:left="1797" w:hanging="1440"/>
      </w:pPr>
      <w:rPr>
        <w:rFonts w:hint="default"/>
        <w:color w:val="000000"/>
      </w:rPr>
    </w:lvl>
    <w:lvl w:ilvl="8">
      <w:start w:val="1"/>
      <w:numFmt w:val="decimal"/>
      <w:isLgl/>
      <w:lvlText w:val="%1.%2.%3.%4.%5.%6.%7.%8.%9"/>
      <w:lvlJc w:val="left"/>
      <w:pPr>
        <w:ind w:left="1797" w:hanging="1440"/>
      </w:pPr>
      <w:rPr>
        <w:rFonts w:hint="default"/>
        <w:color w:val="000000"/>
      </w:rPr>
    </w:lvl>
  </w:abstractNum>
  <w:abstractNum w:abstractNumId="1" w15:restartNumberingAfterBreak="0">
    <w:nsid w:val="51DF19EA"/>
    <w:multiLevelType w:val="hybridMultilevel"/>
    <w:tmpl w:val="67CEDD00"/>
    <w:lvl w:ilvl="0" w:tplc="595A275C">
      <w:start w:val="1"/>
      <w:numFmt w:val="decimal"/>
      <w:lvlText w:val="%1)"/>
      <w:lvlJc w:val="left"/>
      <w:pPr>
        <w:ind w:left="363" w:hanging="360"/>
      </w:pPr>
      <w:rPr>
        <w:rFonts w:hint="default"/>
      </w:rPr>
    </w:lvl>
    <w:lvl w:ilvl="1" w:tplc="20000019" w:tentative="1">
      <w:start w:val="1"/>
      <w:numFmt w:val="lowerLetter"/>
      <w:lvlText w:val="%2."/>
      <w:lvlJc w:val="left"/>
      <w:pPr>
        <w:ind w:left="1083" w:hanging="360"/>
      </w:pPr>
    </w:lvl>
    <w:lvl w:ilvl="2" w:tplc="2000001B" w:tentative="1">
      <w:start w:val="1"/>
      <w:numFmt w:val="lowerRoman"/>
      <w:lvlText w:val="%3."/>
      <w:lvlJc w:val="right"/>
      <w:pPr>
        <w:ind w:left="1803" w:hanging="180"/>
      </w:pPr>
    </w:lvl>
    <w:lvl w:ilvl="3" w:tplc="2000000F" w:tentative="1">
      <w:start w:val="1"/>
      <w:numFmt w:val="decimal"/>
      <w:lvlText w:val="%4."/>
      <w:lvlJc w:val="left"/>
      <w:pPr>
        <w:ind w:left="2523" w:hanging="360"/>
      </w:pPr>
    </w:lvl>
    <w:lvl w:ilvl="4" w:tplc="20000019" w:tentative="1">
      <w:start w:val="1"/>
      <w:numFmt w:val="lowerLetter"/>
      <w:lvlText w:val="%5."/>
      <w:lvlJc w:val="left"/>
      <w:pPr>
        <w:ind w:left="3243" w:hanging="360"/>
      </w:pPr>
    </w:lvl>
    <w:lvl w:ilvl="5" w:tplc="2000001B" w:tentative="1">
      <w:start w:val="1"/>
      <w:numFmt w:val="lowerRoman"/>
      <w:lvlText w:val="%6."/>
      <w:lvlJc w:val="right"/>
      <w:pPr>
        <w:ind w:left="3963" w:hanging="180"/>
      </w:pPr>
    </w:lvl>
    <w:lvl w:ilvl="6" w:tplc="2000000F" w:tentative="1">
      <w:start w:val="1"/>
      <w:numFmt w:val="decimal"/>
      <w:lvlText w:val="%7."/>
      <w:lvlJc w:val="left"/>
      <w:pPr>
        <w:ind w:left="4683" w:hanging="360"/>
      </w:pPr>
    </w:lvl>
    <w:lvl w:ilvl="7" w:tplc="20000019" w:tentative="1">
      <w:start w:val="1"/>
      <w:numFmt w:val="lowerLetter"/>
      <w:lvlText w:val="%8."/>
      <w:lvlJc w:val="left"/>
      <w:pPr>
        <w:ind w:left="5403" w:hanging="360"/>
      </w:pPr>
    </w:lvl>
    <w:lvl w:ilvl="8" w:tplc="2000001B" w:tentative="1">
      <w:start w:val="1"/>
      <w:numFmt w:val="lowerRoman"/>
      <w:lvlText w:val="%9."/>
      <w:lvlJc w:val="right"/>
      <w:pPr>
        <w:ind w:left="6123" w:hanging="180"/>
      </w:pPr>
    </w:lvl>
  </w:abstractNum>
  <w:abstractNum w:abstractNumId="2" w15:restartNumberingAfterBreak="0">
    <w:nsid w:val="5E1F27CC"/>
    <w:multiLevelType w:val="hybridMultilevel"/>
    <w:tmpl w:val="75A47E5E"/>
    <w:lvl w:ilvl="0" w:tplc="0422000F">
      <w:start w:val="1"/>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16cid:durableId="197209706">
    <w:abstractNumId w:val="0"/>
  </w:num>
  <w:num w:numId="2" w16cid:durableId="1334915199">
    <w:abstractNumId w:val="2"/>
  </w:num>
  <w:num w:numId="3" w16cid:durableId="6937008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0DE"/>
    <w:rsid w:val="000074A2"/>
    <w:rsid w:val="00012A91"/>
    <w:rsid w:val="000316E5"/>
    <w:rsid w:val="00045C1B"/>
    <w:rsid w:val="0005092A"/>
    <w:rsid w:val="000559CB"/>
    <w:rsid w:val="00062E81"/>
    <w:rsid w:val="000811E4"/>
    <w:rsid w:val="00097EDA"/>
    <w:rsid w:val="000B1372"/>
    <w:rsid w:val="000C15D5"/>
    <w:rsid w:val="00125D0D"/>
    <w:rsid w:val="001863CA"/>
    <w:rsid w:val="00186F6A"/>
    <w:rsid w:val="00193731"/>
    <w:rsid w:val="001A206F"/>
    <w:rsid w:val="001B0E47"/>
    <w:rsid w:val="001C4527"/>
    <w:rsid w:val="001C581F"/>
    <w:rsid w:val="001E34AF"/>
    <w:rsid w:val="001E513F"/>
    <w:rsid w:val="001F23EE"/>
    <w:rsid w:val="002032C8"/>
    <w:rsid w:val="00226DB9"/>
    <w:rsid w:val="002323A6"/>
    <w:rsid w:val="00246E03"/>
    <w:rsid w:val="00262DD0"/>
    <w:rsid w:val="002D38EA"/>
    <w:rsid w:val="002F4241"/>
    <w:rsid w:val="002F5D21"/>
    <w:rsid w:val="00301BA7"/>
    <w:rsid w:val="003130BF"/>
    <w:rsid w:val="003221CF"/>
    <w:rsid w:val="00327C98"/>
    <w:rsid w:val="00356A9A"/>
    <w:rsid w:val="00372A9A"/>
    <w:rsid w:val="003841BE"/>
    <w:rsid w:val="003A0962"/>
    <w:rsid w:val="003A550B"/>
    <w:rsid w:val="003B14D5"/>
    <w:rsid w:val="003F3A4E"/>
    <w:rsid w:val="003F7B3D"/>
    <w:rsid w:val="00411539"/>
    <w:rsid w:val="00432DC0"/>
    <w:rsid w:val="004466C9"/>
    <w:rsid w:val="004A2E77"/>
    <w:rsid w:val="004F5BD9"/>
    <w:rsid w:val="0050705E"/>
    <w:rsid w:val="00513F27"/>
    <w:rsid w:val="00523471"/>
    <w:rsid w:val="005329F1"/>
    <w:rsid w:val="00591104"/>
    <w:rsid w:val="005A72BB"/>
    <w:rsid w:val="005C65AB"/>
    <w:rsid w:val="00622091"/>
    <w:rsid w:val="00626F6B"/>
    <w:rsid w:val="00632B91"/>
    <w:rsid w:val="0067170C"/>
    <w:rsid w:val="00671E2D"/>
    <w:rsid w:val="0067213E"/>
    <w:rsid w:val="006A1CFD"/>
    <w:rsid w:val="006C0988"/>
    <w:rsid w:val="006C599E"/>
    <w:rsid w:val="00710C82"/>
    <w:rsid w:val="0073151B"/>
    <w:rsid w:val="00745302"/>
    <w:rsid w:val="00751ECB"/>
    <w:rsid w:val="007834A1"/>
    <w:rsid w:val="007B4F77"/>
    <w:rsid w:val="007C7680"/>
    <w:rsid w:val="008251F8"/>
    <w:rsid w:val="008303C9"/>
    <w:rsid w:val="008800F8"/>
    <w:rsid w:val="008B11D0"/>
    <w:rsid w:val="008C528B"/>
    <w:rsid w:val="008D2BFB"/>
    <w:rsid w:val="008F134F"/>
    <w:rsid w:val="00905239"/>
    <w:rsid w:val="00926801"/>
    <w:rsid w:val="0095188A"/>
    <w:rsid w:val="00974208"/>
    <w:rsid w:val="009A7856"/>
    <w:rsid w:val="009B10F8"/>
    <w:rsid w:val="009C4FAB"/>
    <w:rsid w:val="009D1DAB"/>
    <w:rsid w:val="009E7735"/>
    <w:rsid w:val="009F464D"/>
    <w:rsid w:val="00A437C2"/>
    <w:rsid w:val="00A8074E"/>
    <w:rsid w:val="00A82144"/>
    <w:rsid w:val="00A869E2"/>
    <w:rsid w:val="00A86E23"/>
    <w:rsid w:val="00AA7B21"/>
    <w:rsid w:val="00AB6B23"/>
    <w:rsid w:val="00B04DB2"/>
    <w:rsid w:val="00B141B7"/>
    <w:rsid w:val="00B14E96"/>
    <w:rsid w:val="00B27400"/>
    <w:rsid w:val="00B32BAD"/>
    <w:rsid w:val="00B4612C"/>
    <w:rsid w:val="00BB41AF"/>
    <w:rsid w:val="00BE3C7F"/>
    <w:rsid w:val="00C0091B"/>
    <w:rsid w:val="00C32DC4"/>
    <w:rsid w:val="00C404BD"/>
    <w:rsid w:val="00C65C75"/>
    <w:rsid w:val="00C663D4"/>
    <w:rsid w:val="00C826EE"/>
    <w:rsid w:val="00C83DB7"/>
    <w:rsid w:val="00CC3CA6"/>
    <w:rsid w:val="00D7668D"/>
    <w:rsid w:val="00D860DE"/>
    <w:rsid w:val="00D949F8"/>
    <w:rsid w:val="00DA49B6"/>
    <w:rsid w:val="00DC1257"/>
    <w:rsid w:val="00E178A0"/>
    <w:rsid w:val="00E546DF"/>
    <w:rsid w:val="00E66046"/>
    <w:rsid w:val="00E70A29"/>
    <w:rsid w:val="00E8685B"/>
    <w:rsid w:val="00E958EC"/>
    <w:rsid w:val="00EC233C"/>
    <w:rsid w:val="00EC5AB8"/>
    <w:rsid w:val="00EC6C8E"/>
    <w:rsid w:val="00F23E1E"/>
    <w:rsid w:val="00F572C0"/>
    <w:rsid w:val="00F718EC"/>
    <w:rsid w:val="00F839DE"/>
    <w:rsid w:val="00F9387D"/>
    <w:rsid w:val="00FB3DA9"/>
    <w:rsid w:val="00FB7914"/>
    <w:rsid w:val="00FC76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BF368"/>
  <w15:chartTrackingRefBased/>
  <w15:docId w15:val="{D76B8C5E-C6D5-4C49-8961-BA314F0B2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860DE"/>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B4612C"/>
    <w:pPr>
      <w:spacing w:before="100" w:beforeAutospacing="1" w:after="100" w:afterAutospacing="1"/>
    </w:pPr>
    <w:rPr>
      <w:lang w:eastAsia="uk-UA"/>
    </w:rPr>
  </w:style>
  <w:style w:type="paragraph" w:styleId="a4">
    <w:name w:val="Balloon Text"/>
    <w:basedOn w:val="a"/>
    <w:link w:val="a5"/>
    <w:uiPriority w:val="99"/>
    <w:semiHidden/>
    <w:unhideWhenUsed/>
    <w:rsid w:val="003841BE"/>
    <w:rPr>
      <w:rFonts w:ascii="Segoe UI" w:hAnsi="Segoe UI" w:cs="Segoe UI"/>
      <w:sz w:val="18"/>
      <w:szCs w:val="18"/>
    </w:rPr>
  </w:style>
  <w:style w:type="character" w:customStyle="1" w:styleId="a5">
    <w:name w:val="Текст выноски Знак"/>
    <w:basedOn w:val="a0"/>
    <w:link w:val="a4"/>
    <w:uiPriority w:val="99"/>
    <w:semiHidden/>
    <w:rsid w:val="003841BE"/>
    <w:rPr>
      <w:rFonts w:ascii="Segoe UI" w:eastAsia="Times New Roman" w:hAnsi="Segoe UI" w:cs="Segoe UI"/>
      <w:sz w:val="18"/>
      <w:szCs w:val="18"/>
      <w:lang w:val="uk-UA" w:eastAsia="ru-RU"/>
    </w:rPr>
  </w:style>
  <w:style w:type="character" w:styleId="a6">
    <w:name w:val="annotation reference"/>
    <w:basedOn w:val="a0"/>
    <w:uiPriority w:val="99"/>
    <w:semiHidden/>
    <w:unhideWhenUsed/>
    <w:rsid w:val="0067213E"/>
    <w:rPr>
      <w:sz w:val="16"/>
      <w:szCs w:val="16"/>
    </w:rPr>
  </w:style>
  <w:style w:type="paragraph" w:styleId="a7">
    <w:name w:val="annotation text"/>
    <w:basedOn w:val="a"/>
    <w:link w:val="a8"/>
    <w:uiPriority w:val="99"/>
    <w:semiHidden/>
    <w:unhideWhenUsed/>
    <w:rsid w:val="0067213E"/>
    <w:rPr>
      <w:sz w:val="20"/>
      <w:szCs w:val="20"/>
    </w:rPr>
  </w:style>
  <w:style w:type="character" w:customStyle="1" w:styleId="a8">
    <w:name w:val="Текст примечания Знак"/>
    <w:basedOn w:val="a0"/>
    <w:link w:val="a7"/>
    <w:uiPriority w:val="99"/>
    <w:semiHidden/>
    <w:rsid w:val="0067213E"/>
    <w:rPr>
      <w:rFonts w:ascii="Times New Roman" w:eastAsia="Times New Roman" w:hAnsi="Times New Roman" w:cs="Times New Roman"/>
      <w:sz w:val="20"/>
      <w:szCs w:val="20"/>
      <w:lang w:val="uk-UA" w:eastAsia="ru-RU"/>
    </w:rPr>
  </w:style>
  <w:style w:type="paragraph" w:styleId="a9">
    <w:name w:val="annotation subject"/>
    <w:basedOn w:val="a7"/>
    <w:next w:val="a7"/>
    <w:link w:val="aa"/>
    <w:uiPriority w:val="99"/>
    <w:semiHidden/>
    <w:unhideWhenUsed/>
    <w:rsid w:val="0067213E"/>
    <w:rPr>
      <w:b/>
      <w:bCs/>
    </w:rPr>
  </w:style>
  <w:style w:type="character" w:customStyle="1" w:styleId="aa">
    <w:name w:val="Тема примечания Знак"/>
    <w:basedOn w:val="a8"/>
    <w:link w:val="a9"/>
    <w:uiPriority w:val="99"/>
    <w:semiHidden/>
    <w:rsid w:val="0067213E"/>
    <w:rPr>
      <w:rFonts w:ascii="Times New Roman" w:eastAsia="Times New Roman" w:hAnsi="Times New Roman" w:cs="Times New Roman"/>
      <w:b/>
      <w:bCs/>
      <w:sz w:val="20"/>
      <w:szCs w:val="20"/>
      <w:lang w:val="uk-UA" w:eastAsia="ru-RU"/>
    </w:rPr>
  </w:style>
  <w:style w:type="paragraph" w:styleId="ab">
    <w:name w:val="List Paragraph"/>
    <w:basedOn w:val="a"/>
    <w:uiPriority w:val="34"/>
    <w:qFormat/>
    <w:rsid w:val="009E7735"/>
    <w:pPr>
      <w:ind w:left="720"/>
      <w:contextualSpacing/>
    </w:pPr>
  </w:style>
  <w:style w:type="paragraph" w:styleId="ac">
    <w:name w:val="footnote text"/>
    <w:basedOn w:val="a"/>
    <w:link w:val="ad"/>
    <w:uiPriority w:val="99"/>
    <w:semiHidden/>
    <w:unhideWhenUsed/>
    <w:rsid w:val="00EC5AB8"/>
    <w:rPr>
      <w:sz w:val="20"/>
      <w:szCs w:val="20"/>
    </w:rPr>
  </w:style>
  <w:style w:type="character" w:customStyle="1" w:styleId="ad">
    <w:name w:val="Текст сноски Знак"/>
    <w:basedOn w:val="a0"/>
    <w:link w:val="ac"/>
    <w:uiPriority w:val="99"/>
    <w:semiHidden/>
    <w:rsid w:val="00EC5AB8"/>
    <w:rPr>
      <w:rFonts w:ascii="Times New Roman" w:eastAsia="Times New Roman" w:hAnsi="Times New Roman" w:cs="Times New Roman"/>
      <w:sz w:val="20"/>
      <w:szCs w:val="20"/>
      <w:lang w:val="uk-UA" w:eastAsia="ru-RU"/>
    </w:rPr>
  </w:style>
  <w:style w:type="character" w:styleId="ae">
    <w:name w:val="footnote reference"/>
    <w:basedOn w:val="a0"/>
    <w:uiPriority w:val="99"/>
    <w:semiHidden/>
    <w:unhideWhenUsed/>
    <w:rsid w:val="00EC5AB8"/>
    <w:rPr>
      <w:vertAlign w:val="superscript"/>
    </w:rPr>
  </w:style>
  <w:style w:type="paragraph" w:styleId="af">
    <w:name w:val="header"/>
    <w:basedOn w:val="a"/>
    <w:link w:val="af0"/>
    <w:rsid w:val="009C4FAB"/>
    <w:pPr>
      <w:tabs>
        <w:tab w:val="center" w:pos="4153"/>
        <w:tab w:val="right" w:pos="8306"/>
      </w:tabs>
    </w:pPr>
    <w:rPr>
      <w:sz w:val="28"/>
      <w:lang w:val="ru-RU"/>
    </w:rPr>
  </w:style>
  <w:style w:type="character" w:customStyle="1" w:styleId="af0">
    <w:name w:val="Верхний колонтитул Знак"/>
    <w:basedOn w:val="a0"/>
    <w:link w:val="af"/>
    <w:rsid w:val="009C4FAB"/>
    <w:rPr>
      <w:rFonts w:ascii="Times New Roman" w:eastAsia="Times New Roman" w:hAnsi="Times New Roman" w:cs="Times New Roman"/>
      <w:sz w:val="28"/>
      <w:szCs w:val="24"/>
      <w:lang w:eastAsia="ru-RU"/>
    </w:rPr>
  </w:style>
  <w:style w:type="paragraph" w:customStyle="1" w:styleId="Default">
    <w:name w:val="Default"/>
    <w:rsid w:val="001C452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1">
    <w:name w:val="Hyperlink"/>
    <w:rsid w:val="001C4527"/>
    <w:rPr>
      <w:color w:val="0000FF"/>
      <w:u w:val="single"/>
    </w:rPr>
  </w:style>
  <w:style w:type="paragraph" w:customStyle="1" w:styleId="1">
    <w:name w:val="Абзац списка1"/>
    <w:aliases w:val="Bullet Number,Use Case List Paragraph,Содержание. 2 уровень"/>
    <w:basedOn w:val="a"/>
    <w:link w:val="af2"/>
    <w:uiPriority w:val="34"/>
    <w:rsid w:val="001C4527"/>
    <w:pPr>
      <w:ind w:left="708"/>
    </w:pPr>
    <w:rPr>
      <w:noProof/>
      <w:sz w:val="20"/>
      <w:szCs w:val="20"/>
    </w:rPr>
  </w:style>
  <w:style w:type="character" w:customStyle="1" w:styleId="7">
    <w:name w:val="Основной текст7"/>
    <w:rsid w:val="001C4527"/>
    <w:rPr>
      <w:rFonts w:ascii="Times New Roman" w:hAnsi="Times New Roman" w:cs="Times New Roman"/>
      <w:spacing w:val="0"/>
      <w:sz w:val="22"/>
      <w:szCs w:val="22"/>
      <w:shd w:val="clear" w:color="auto" w:fill="FFFFFF"/>
      <w:lang w:eastAsia="ar-SA" w:bidi="ar-SA"/>
    </w:rPr>
  </w:style>
  <w:style w:type="character" w:styleId="af3">
    <w:name w:val="Strong"/>
    <w:basedOn w:val="a0"/>
    <w:uiPriority w:val="22"/>
    <w:qFormat/>
    <w:rsid w:val="001C4527"/>
    <w:rPr>
      <w:b/>
      <w:bCs/>
    </w:rPr>
  </w:style>
  <w:style w:type="paragraph" w:styleId="af4">
    <w:name w:val="No Spacing"/>
    <w:uiPriority w:val="1"/>
    <w:qFormat/>
    <w:rsid w:val="001C4527"/>
    <w:pPr>
      <w:spacing w:after="0" w:line="240" w:lineRule="auto"/>
    </w:pPr>
    <w:rPr>
      <w:lang w:val="uk-UA"/>
    </w:rPr>
  </w:style>
  <w:style w:type="character" w:customStyle="1" w:styleId="af2">
    <w:name w:val="Абзац списка Знак"/>
    <w:aliases w:val="Bullet Number Знак,Use Case List Paragraph Знак,Содержание. 2 уровень Знак,Абзац списку Знак,Абзац списка1 Знак"/>
    <w:basedOn w:val="a0"/>
    <w:link w:val="1"/>
    <w:uiPriority w:val="34"/>
    <w:locked/>
    <w:rsid w:val="001C4527"/>
    <w:rPr>
      <w:rFonts w:ascii="Times New Roman" w:eastAsia="Times New Roman" w:hAnsi="Times New Roman" w:cs="Times New Roman"/>
      <w:noProof/>
      <w:sz w:val="20"/>
      <w:szCs w:val="20"/>
      <w:lang w:val="uk-UA" w:eastAsia="ru-RU"/>
    </w:rPr>
  </w:style>
  <w:style w:type="character" w:styleId="af5">
    <w:name w:val="Unresolved Mention"/>
    <w:basedOn w:val="a0"/>
    <w:uiPriority w:val="99"/>
    <w:semiHidden/>
    <w:unhideWhenUsed/>
    <w:rsid w:val="00432DC0"/>
    <w:rPr>
      <w:color w:val="605E5C"/>
      <w:shd w:val="clear" w:color="auto" w:fill="E1DFDD"/>
    </w:rPr>
  </w:style>
  <w:style w:type="paragraph" w:customStyle="1" w:styleId="af6">
    <w:name w:val="Стиль"/>
    <w:rsid w:val="003F7B3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26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irovogradoliya.pat.ua/documents/infoinshe" TargetMode="External"/><Relationship Id="rId13" Type="http://schemas.openxmlformats.org/officeDocument/2006/relationships/hyperlink" Target="mailto:r.uschapovsky@kernel.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uschapovsky@kernel.u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volodin@kernel.u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uschapovsky@kernel.ua" TargetMode="External"/><Relationship Id="rId4" Type="http://schemas.openxmlformats.org/officeDocument/2006/relationships/settings" Target="settings.xml"/><Relationship Id="rId9" Type="http://schemas.openxmlformats.org/officeDocument/2006/relationships/hyperlink" Target="http://kirovogradoliya.pat.ua/documents/povidomlennya-pro-zbori" TargetMode="External"/><Relationship Id="rId14" Type="http://schemas.openxmlformats.org/officeDocument/2006/relationships/hyperlink" Target="http://kirovogradoliya.pat.ua/documents/infoinsh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3A9011-52BF-4B34-9A48-B65B86F87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2511</Words>
  <Characters>14316</Characters>
  <Application>Microsoft Office Word</Application>
  <DocSecurity>4</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NDU</Company>
  <LinksUpToDate>false</LinksUpToDate>
  <CharactersWithSpaces>16794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Світлана Кустова</dc:creator>
  <cp:keywords/>
  <dc:description/>
  <cp:lastModifiedBy>Семіда Наталія</cp:lastModifiedBy>
  <cp:revision>2</cp:revision>
  <cp:lastPrinted>2022-11-14T09:22:00Z</cp:lastPrinted>
  <dcterms:created xsi:type="dcterms:W3CDTF">2022-11-14T10:21:00Z</dcterms:created>
  <dcterms:modified xsi:type="dcterms:W3CDTF">2022-11-14T10:21:00Z</dcterms:modified>
</cp:coreProperties>
</file>